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DF384">
      <w:pPr>
        <w:pStyle w:val="13"/>
        <w:spacing w:line="360" w:lineRule="auto"/>
        <w:jc w:val="center"/>
        <w:rPr>
          <w:rFonts w:hint="eastAsia" w:ascii="宋体" w:hAnsi="宋体"/>
          <w:b/>
          <w:bCs/>
          <w:sz w:val="28"/>
          <w:szCs w:val="21"/>
          <w:lang w:val="en-US" w:eastAsia="zh-CN"/>
        </w:rPr>
      </w:pPr>
      <w:r>
        <w:rPr>
          <w:rFonts w:ascii="宋体" w:hAnsi="宋体"/>
          <w:b/>
          <w:bCs/>
          <w:sz w:val="28"/>
          <w:szCs w:val="21"/>
          <w:lang w:val="en-US" w:eastAsia="zh-CN"/>
        </w:rPr>
        <w:t>临床研究协调员服务协议</w:t>
      </w:r>
    </w:p>
    <w:p w14:paraId="24D3FB9A">
      <w:pPr>
        <w:pStyle w:val="13"/>
        <w:spacing w:line="360" w:lineRule="auto"/>
        <w:jc w:val="both"/>
        <w:rPr>
          <w:rFonts w:hint="eastAsia" w:ascii="宋体" w:hAnsi="宋体"/>
          <w:sz w:val="21"/>
          <w:szCs w:val="21"/>
          <w:lang w:val="en-US" w:eastAsia="zh-CN"/>
        </w:rPr>
      </w:pPr>
    </w:p>
    <w:p w14:paraId="7368051B">
      <w:pPr>
        <w:pStyle w:val="13"/>
        <w:spacing w:line="360" w:lineRule="auto"/>
        <w:jc w:val="both"/>
        <w:rPr>
          <w:rFonts w:hint="eastAsia" w:ascii="宋体" w:hAnsi="宋体"/>
          <w:sz w:val="21"/>
          <w:szCs w:val="21"/>
          <w:lang w:val="en-US" w:eastAsia="zh-CN"/>
        </w:rPr>
      </w:pPr>
      <w:r>
        <w:rPr>
          <w:rFonts w:ascii="宋体" w:hAnsi="宋体"/>
          <w:sz w:val="21"/>
          <w:szCs w:val="21"/>
          <w:lang w:val="en-US" w:eastAsia="zh-CN"/>
        </w:rPr>
        <w:t>本临床研究协调员服务协议（“本协议”）</w:t>
      </w:r>
      <w:bookmarkStart w:id="0" w:name="_Hlk513883556"/>
      <w:r>
        <w:rPr>
          <w:rFonts w:ascii="宋体" w:hAnsi="宋体"/>
          <w:sz w:val="21"/>
          <w:szCs w:val="21"/>
          <w:lang w:val="en-US" w:eastAsia="zh-CN"/>
        </w:rPr>
        <w:t>于最后签字日</w:t>
      </w:r>
      <w:bookmarkEnd w:id="0"/>
      <w:r>
        <w:rPr>
          <w:rFonts w:ascii="宋体" w:hAnsi="宋体"/>
          <w:sz w:val="21"/>
          <w:szCs w:val="21"/>
          <w:lang w:val="en-US" w:eastAsia="zh-CN"/>
        </w:rPr>
        <w:t>（“生效日”）</w:t>
      </w:r>
      <w:bookmarkStart w:id="1" w:name="_Hlk513883565"/>
      <w:r>
        <w:rPr>
          <w:rFonts w:ascii="宋体" w:hAnsi="宋体"/>
          <w:sz w:val="21"/>
          <w:szCs w:val="21"/>
          <w:lang w:val="en-US" w:eastAsia="zh-CN"/>
        </w:rPr>
        <w:t>生效，签署方为</w:t>
      </w:r>
      <w:bookmarkEnd w:id="1"/>
      <w:r>
        <w:rPr>
          <w:rFonts w:ascii="宋体" w:hAnsi="宋体"/>
          <w:sz w:val="21"/>
          <w:szCs w:val="21"/>
          <w:lang w:val="en-US" w:eastAsia="zh-CN"/>
        </w:rPr>
        <w:t xml:space="preserve">： </w:t>
      </w:r>
    </w:p>
    <w:p w14:paraId="7898C58E">
      <w:pPr>
        <w:pStyle w:val="13"/>
        <w:spacing w:line="360" w:lineRule="auto"/>
        <w:jc w:val="both"/>
        <w:rPr>
          <w:rFonts w:hint="eastAsia" w:ascii="宋体" w:hAnsi="宋体"/>
          <w:sz w:val="21"/>
          <w:szCs w:val="21"/>
          <w:lang w:val="en-US" w:eastAsia="zh-CN"/>
        </w:rPr>
      </w:pPr>
    </w:p>
    <w:p w14:paraId="17DFD665">
      <w:pPr>
        <w:pStyle w:val="13"/>
        <w:spacing w:line="360" w:lineRule="auto"/>
        <w:jc w:val="both"/>
        <w:rPr>
          <w:rFonts w:hint="eastAsia" w:ascii="宋体" w:hAnsi="宋体"/>
          <w:sz w:val="21"/>
          <w:szCs w:val="21"/>
          <w:lang w:val="en-US" w:eastAsia="zh-CN"/>
        </w:rPr>
      </w:pPr>
      <w:r>
        <w:rPr>
          <w:rFonts w:hint="eastAsia" w:ascii="宋体" w:hAnsi="宋体"/>
          <w:sz w:val="21"/>
          <w:szCs w:val="21"/>
          <w:lang w:val="en-US" w:eastAsia="zh-CN"/>
        </w:rPr>
        <w:t>甲方：</w:t>
      </w:r>
      <w:r>
        <w:rPr>
          <w:rFonts w:ascii="宋体" w:hAnsi="宋体"/>
          <w:sz w:val="21"/>
          <w:szCs w:val="21"/>
          <w:lang w:val="en-US" w:eastAsia="zh-CN"/>
        </w:rPr>
        <w:t>****************公司（以下简称为“申办者”）</w:t>
      </w:r>
    </w:p>
    <w:p w14:paraId="01309346">
      <w:pPr>
        <w:pStyle w:val="13"/>
        <w:spacing w:line="360" w:lineRule="auto"/>
        <w:jc w:val="both"/>
        <w:rPr>
          <w:rFonts w:hint="eastAsia" w:ascii="宋体" w:hAnsi="宋体"/>
          <w:sz w:val="21"/>
          <w:szCs w:val="21"/>
          <w:lang w:val="en-US" w:eastAsia="zh-CN"/>
        </w:rPr>
      </w:pPr>
      <w:r>
        <w:rPr>
          <w:rFonts w:hint="eastAsia" w:ascii="宋体" w:hAnsi="宋体"/>
          <w:sz w:val="21"/>
          <w:szCs w:val="21"/>
          <w:lang w:val="en-US" w:eastAsia="zh-CN"/>
        </w:rPr>
        <w:t>地址</w:t>
      </w:r>
      <w:r>
        <w:rPr>
          <w:rFonts w:ascii="宋体" w:hAnsi="宋体"/>
          <w:sz w:val="21"/>
          <w:szCs w:val="21"/>
          <w:lang w:val="en-US" w:eastAsia="zh-CN"/>
        </w:rPr>
        <w:t xml:space="preserve"> ，邮编</w:t>
      </w:r>
    </w:p>
    <w:p w14:paraId="3F8E88D8">
      <w:pPr>
        <w:pStyle w:val="13"/>
        <w:spacing w:line="360" w:lineRule="auto"/>
        <w:jc w:val="both"/>
        <w:rPr>
          <w:rFonts w:hint="eastAsia" w:ascii="宋体" w:hAnsi="宋体"/>
          <w:sz w:val="21"/>
          <w:szCs w:val="21"/>
          <w:lang w:val="en-US" w:eastAsia="zh-CN"/>
        </w:rPr>
      </w:pPr>
    </w:p>
    <w:p w14:paraId="5A24AAF3">
      <w:pPr>
        <w:spacing w:line="360" w:lineRule="auto"/>
        <w:rPr>
          <w:rFonts w:hint="eastAsia" w:ascii="宋体" w:hAnsi="宋体" w:eastAsia="宋体"/>
          <w:szCs w:val="21"/>
        </w:rPr>
      </w:pPr>
      <w:r>
        <w:rPr>
          <w:rFonts w:hint="eastAsia" w:ascii="宋体" w:hAnsi="宋体" w:eastAsia="宋体"/>
          <w:szCs w:val="21"/>
        </w:rPr>
        <w:t>乙方：</w:t>
      </w:r>
      <w:r>
        <w:rPr>
          <w:rFonts w:ascii="宋体" w:hAnsi="宋体" w:eastAsia="宋体"/>
          <w:szCs w:val="21"/>
        </w:rPr>
        <w:t>****************公司（以下简称为“</w:t>
      </w:r>
      <w:r>
        <w:rPr>
          <w:rFonts w:hint="eastAsia" w:ascii="宋体" w:hAnsi="宋体" w:eastAsia="宋体"/>
          <w:szCs w:val="21"/>
        </w:rPr>
        <w:t>SMO</w:t>
      </w:r>
      <w:r>
        <w:rPr>
          <w:rFonts w:ascii="宋体" w:hAnsi="宋体" w:eastAsia="宋体"/>
          <w:szCs w:val="21"/>
        </w:rPr>
        <w:t>”）</w:t>
      </w:r>
    </w:p>
    <w:p w14:paraId="4BBF0178">
      <w:pPr>
        <w:pStyle w:val="13"/>
        <w:spacing w:line="360" w:lineRule="auto"/>
        <w:jc w:val="both"/>
        <w:rPr>
          <w:rFonts w:hint="eastAsia" w:ascii="宋体" w:hAnsi="宋体"/>
          <w:sz w:val="21"/>
          <w:szCs w:val="21"/>
          <w:lang w:val="en-US" w:eastAsia="zh-CN"/>
        </w:rPr>
      </w:pPr>
      <w:r>
        <w:rPr>
          <w:rFonts w:hint="eastAsia" w:ascii="宋体" w:hAnsi="宋体"/>
          <w:sz w:val="21"/>
          <w:szCs w:val="21"/>
          <w:lang w:val="en-US" w:eastAsia="zh-CN"/>
        </w:rPr>
        <w:t>地址</w:t>
      </w:r>
      <w:r>
        <w:rPr>
          <w:rFonts w:ascii="宋体" w:hAnsi="宋体"/>
          <w:sz w:val="21"/>
          <w:szCs w:val="21"/>
          <w:lang w:val="en-US" w:eastAsia="zh-CN"/>
        </w:rPr>
        <w:t xml:space="preserve"> ，邮编</w:t>
      </w:r>
    </w:p>
    <w:p w14:paraId="79A84696">
      <w:pPr>
        <w:spacing w:line="360" w:lineRule="auto"/>
        <w:rPr>
          <w:rFonts w:hint="eastAsia" w:ascii="宋体" w:hAnsi="宋体" w:eastAsia="宋体"/>
          <w:szCs w:val="21"/>
        </w:rPr>
      </w:pPr>
    </w:p>
    <w:p w14:paraId="47A8DB35">
      <w:pPr>
        <w:spacing w:line="360" w:lineRule="auto"/>
        <w:rPr>
          <w:rFonts w:hint="eastAsia" w:ascii="宋体" w:hAnsi="宋体" w:eastAsia="宋体"/>
          <w:szCs w:val="21"/>
        </w:rPr>
      </w:pPr>
      <w:r>
        <w:rPr>
          <w:rFonts w:hint="eastAsia" w:ascii="宋体" w:hAnsi="宋体" w:eastAsia="宋体"/>
          <w:szCs w:val="21"/>
        </w:rPr>
        <w:t>丙方：中国医学科学院血液病医院（中国医学科学院血液学研究所）（以下简称“研究中心”）</w:t>
      </w:r>
    </w:p>
    <w:p w14:paraId="33EE5DB1">
      <w:pPr>
        <w:spacing w:line="360" w:lineRule="auto"/>
        <w:jc w:val="left"/>
        <w:rPr>
          <w:rFonts w:hint="eastAsia" w:ascii="宋体" w:hAnsi="宋体" w:eastAsia="宋体"/>
          <w:szCs w:val="21"/>
        </w:rPr>
      </w:pPr>
      <w:r>
        <w:rPr>
          <w:rFonts w:hint="eastAsia" w:ascii="宋体" w:hAnsi="宋体" w:eastAsia="宋体"/>
          <w:szCs w:val="21"/>
        </w:rPr>
        <w:t>天津市和平区南京路 288号，3</w:t>
      </w:r>
      <w:r>
        <w:rPr>
          <w:rFonts w:ascii="宋体" w:hAnsi="宋体" w:eastAsia="宋体"/>
          <w:szCs w:val="21"/>
        </w:rPr>
        <w:t>00020</w:t>
      </w:r>
      <w:r>
        <w:rPr>
          <w:rFonts w:hint="eastAsia" w:ascii="宋体" w:hAnsi="宋体" w:eastAsia="宋体"/>
          <w:szCs w:val="21"/>
        </w:rPr>
        <w:t>；天津市静海区团泊大道28号，301617</w:t>
      </w:r>
    </w:p>
    <w:p w14:paraId="5A8D162F">
      <w:pPr>
        <w:spacing w:line="360" w:lineRule="auto"/>
        <w:rPr>
          <w:rFonts w:hint="eastAsia" w:ascii="宋体" w:hAnsi="宋体" w:eastAsia="宋体"/>
          <w:szCs w:val="21"/>
        </w:rPr>
      </w:pPr>
      <w:bookmarkStart w:id="2" w:name="_Hlk513883638"/>
    </w:p>
    <w:p w14:paraId="7198DC77">
      <w:pPr>
        <w:spacing w:line="360" w:lineRule="auto"/>
        <w:rPr>
          <w:rFonts w:hint="eastAsia" w:ascii="宋体" w:hAnsi="宋体" w:eastAsia="宋体"/>
          <w:szCs w:val="21"/>
        </w:rPr>
      </w:pPr>
      <w:r>
        <w:rPr>
          <w:rFonts w:hint="eastAsia" w:ascii="宋体" w:hAnsi="宋体" w:eastAsia="宋体"/>
          <w:szCs w:val="21"/>
        </w:rPr>
        <w:t>（申办者</w:t>
      </w:r>
      <w:r>
        <w:rPr>
          <w:rFonts w:ascii="宋体" w:hAnsi="宋体" w:eastAsia="宋体"/>
          <w:szCs w:val="21"/>
        </w:rPr>
        <w:t>、SMO、研究中心各称为“一方”，合成为“各方”）</w:t>
      </w:r>
    </w:p>
    <w:bookmarkEnd w:id="2"/>
    <w:p w14:paraId="104EC7CE">
      <w:pPr>
        <w:topLinePunct/>
        <w:adjustRightInd w:val="0"/>
        <w:spacing w:line="360" w:lineRule="auto"/>
        <w:rPr>
          <w:rFonts w:hint="eastAsia" w:ascii="宋体" w:hAnsi="宋体" w:eastAsia="宋体"/>
          <w:szCs w:val="21"/>
        </w:rPr>
      </w:pPr>
    </w:p>
    <w:p w14:paraId="3953E601">
      <w:pPr>
        <w:topLinePunct/>
        <w:adjustRightInd w:val="0"/>
        <w:spacing w:line="360" w:lineRule="auto"/>
        <w:rPr>
          <w:rFonts w:hint="eastAsia" w:ascii="宋体" w:hAnsi="宋体" w:eastAsia="宋体"/>
          <w:szCs w:val="21"/>
        </w:rPr>
      </w:pPr>
      <w:r>
        <w:rPr>
          <w:rFonts w:ascii="宋体" w:hAnsi="宋体" w:eastAsia="宋体"/>
          <w:szCs w:val="21"/>
        </w:rPr>
        <w:t>鉴于，</w:t>
      </w:r>
    </w:p>
    <w:p w14:paraId="62AB88BB">
      <w:pPr>
        <w:pStyle w:val="13"/>
        <w:numPr>
          <w:ilvl w:val="0"/>
          <w:numId w:val="1"/>
        </w:numPr>
        <w:spacing w:line="360" w:lineRule="auto"/>
        <w:jc w:val="both"/>
        <w:rPr>
          <w:rFonts w:hint="eastAsia" w:ascii="宋体" w:hAnsi="宋体"/>
          <w:sz w:val="21"/>
          <w:szCs w:val="21"/>
          <w:lang w:val="en-US" w:eastAsia="zh-CN"/>
        </w:rPr>
      </w:pPr>
      <w:r>
        <w:rPr>
          <w:rFonts w:hint="eastAsia" w:ascii="宋体" w:hAnsi="宋体"/>
          <w:sz w:val="21"/>
          <w:szCs w:val="21"/>
          <w:lang w:val="en-US" w:eastAsia="zh-CN"/>
        </w:rPr>
        <w:t>申办者和</w:t>
      </w:r>
      <w:r>
        <w:rPr>
          <w:rFonts w:ascii="宋体" w:hAnsi="宋体"/>
          <w:sz w:val="21"/>
          <w:szCs w:val="21"/>
          <w:lang w:val="en-US" w:eastAsia="zh-CN"/>
        </w:rPr>
        <w:t>研究中心</w:t>
      </w:r>
      <w:r>
        <w:rPr>
          <w:rFonts w:hint="eastAsia" w:ascii="宋体" w:hAnsi="宋体"/>
          <w:sz w:val="21"/>
          <w:szCs w:val="21"/>
          <w:lang w:val="en-US" w:eastAsia="zh-CN"/>
        </w:rPr>
        <w:t>已于</w:t>
      </w:r>
      <w:r>
        <w:rPr>
          <w:rFonts w:ascii="宋体" w:hAnsi="宋体"/>
          <w:sz w:val="21"/>
          <w:szCs w:val="21"/>
          <w:lang w:val="en-US" w:eastAsia="zh-CN"/>
        </w:rPr>
        <w:t>签署</w:t>
      </w:r>
      <w:r>
        <w:rPr>
          <w:rFonts w:hint="eastAsia" w:ascii="宋体" w:hAnsi="宋体"/>
          <w:sz w:val="21"/>
          <w:szCs w:val="21"/>
          <w:lang w:val="en-US" w:eastAsia="zh-CN"/>
        </w:rPr>
        <w:t>了【</w:t>
      </w:r>
      <w:r>
        <w:rPr>
          <w:rFonts w:ascii="宋体" w:hAnsi="宋体"/>
          <w:sz w:val="21"/>
          <w:szCs w:val="21"/>
          <w:lang w:val="en-US" w:eastAsia="zh-CN"/>
        </w:rPr>
        <w:t>临床研究</w:t>
      </w:r>
      <w:r>
        <w:rPr>
          <w:rFonts w:hint="eastAsia" w:ascii="宋体" w:hAnsi="宋体"/>
          <w:sz w:val="21"/>
          <w:szCs w:val="21"/>
          <w:lang w:val="en-US" w:eastAsia="zh-CN"/>
        </w:rPr>
        <w:t>协议】</w:t>
      </w:r>
      <w:r>
        <w:rPr>
          <w:rFonts w:ascii="宋体" w:hAnsi="宋体"/>
          <w:sz w:val="21"/>
          <w:szCs w:val="21"/>
          <w:lang w:val="en-US" w:eastAsia="zh-CN"/>
        </w:rPr>
        <w:t>。根据临床试验协议，申办者委托研究中心根据题目为“********************”的</w:t>
      </w:r>
      <w:r>
        <w:rPr>
          <w:rFonts w:hint="eastAsia" w:ascii="宋体" w:hAnsi="宋体"/>
          <w:sz w:val="21"/>
          <w:szCs w:val="21"/>
          <w:lang w:val="en-US" w:eastAsia="zh-CN"/>
        </w:rPr>
        <w:t>临床研究</w:t>
      </w:r>
      <w:r>
        <w:rPr>
          <w:rFonts w:ascii="宋体" w:hAnsi="宋体"/>
          <w:sz w:val="21"/>
          <w:szCs w:val="21"/>
          <w:lang w:val="en-US" w:eastAsia="zh-CN"/>
        </w:rPr>
        <w:t>（方案号：******）进行临床试验（以下简称“临床研究”）, 主要研究者为*****教授（以下简称“研究者”）。</w:t>
      </w:r>
    </w:p>
    <w:p w14:paraId="69A95C00">
      <w:pPr>
        <w:pStyle w:val="13"/>
        <w:numPr>
          <w:ilvl w:val="0"/>
          <w:numId w:val="1"/>
        </w:numPr>
        <w:spacing w:line="360" w:lineRule="auto"/>
        <w:jc w:val="both"/>
        <w:rPr>
          <w:rFonts w:hint="eastAsia" w:ascii="宋体" w:hAnsi="宋体"/>
          <w:sz w:val="21"/>
          <w:szCs w:val="21"/>
          <w:lang w:val="en-US" w:eastAsia="zh-CN"/>
        </w:rPr>
      </w:pPr>
      <w:r>
        <w:rPr>
          <w:rFonts w:hint="eastAsia" w:ascii="宋体" w:hAnsi="宋体"/>
          <w:sz w:val="21"/>
          <w:szCs w:val="21"/>
          <w:lang w:val="en-US" w:eastAsia="zh-CN"/>
        </w:rPr>
        <w:t>为了进一步提高研究质量，在研究者的指导下协调研究团队与申办者</w:t>
      </w:r>
      <w:r>
        <w:rPr>
          <w:rFonts w:ascii="宋体" w:hAnsi="宋体"/>
          <w:sz w:val="21"/>
          <w:szCs w:val="21"/>
          <w:lang w:val="en-US" w:eastAsia="zh-CN"/>
        </w:rPr>
        <w:t>的整体工作，各方在此同意由SMO为临床研究提供临床研究协调员（“临床研究协调员”）服务。</w:t>
      </w:r>
      <w:bookmarkStart w:id="3" w:name="_Hlk513883812"/>
      <w:r>
        <w:rPr>
          <w:rFonts w:ascii="宋体" w:hAnsi="宋体"/>
          <w:sz w:val="21"/>
          <w:szCs w:val="21"/>
          <w:lang w:val="en-US" w:eastAsia="zh-CN"/>
        </w:rPr>
        <w:t>本协议的目的是为在研究中心开展研究期间提供的服务予以明确和规定。</w:t>
      </w:r>
      <w:bookmarkEnd w:id="3"/>
    </w:p>
    <w:p w14:paraId="213B65B0">
      <w:pPr>
        <w:pStyle w:val="13"/>
        <w:numPr>
          <w:ilvl w:val="0"/>
          <w:numId w:val="1"/>
        </w:numPr>
        <w:spacing w:line="360" w:lineRule="auto"/>
        <w:jc w:val="both"/>
        <w:rPr>
          <w:rFonts w:hint="eastAsia" w:ascii="宋体" w:hAnsi="宋体"/>
          <w:sz w:val="21"/>
          <w:szCs w:val="21"/>
          <w:lang w:val="en-US" w:eastAsia="zh-CN"/>
        </w:rPr>
      </w:pPr>
      <w:r>
        <w:rPr>
          <w:rFonts w:hint="eastAsia" w:ascii="宋体" w:hAnsi="宋体"/>
          <w:sz w:val="21"/>
          <w:szCs w:val="21"/>
          <w:lang w:val="en-US" w:eastAsia="zh-CN"/>
        </w:rPr>
        <w:t>申办者向研究中心承诺：</w:t>
      </w:r>
      <w:r>
        <w:rPr>
          <w:rFonts w:ascii="宋体" w:hAnsi="宋体"/>
          <w:sz w:val="21"/>
          <w:szCs w:val="21"/>
          <w:lang w:val="en-US" w:eastAsia="zh-CN"/>
        </w:rPr>
        <w:t>在协议生效期间</w:t>
      </w:r>
      <w:r>
        <w:rPr>
          <w:rFonts w:hint="eastAsia" w:ascii="宋体" w:hAnsi="宋体"/>
          <w:sz w:val="21"/>
          <w:szCs w:val="21"/>
          <w:lang w:val="en-US" w:eastAsia="zh-CN"/>
        </w:rPr>
        <w:t>，本临床研究</w:t>
      </w:r>
      <w:r>
        <w:rPr>
          <w:rFonts w:ascii="宋体" w:hAnsi="宋体"/>
          <w:sz w:val="21"/>
          <w:szCs w:val="21"/>
          <w:lang w:val="en-US" w:eastAsia="zh-CN"/>
        </w:rPr>
        <w:t>CRC</w:t>
      </w:r>
      <w:r>
        <w:rPr>
          <w:rFonts w:hint="eastAsia" w:ascii="宋体" w:hAnsi="宋体"/>
          <w:sz w:val="21"/>
          <w:szCs w:val="21"/>
          <w:lang w:val="en-US" w:eastAsia="zh-CN"/>
        </w:rPr>
        <w:t>常驻</w:t>
      </w:r>
      <w:r>
        <w:rPr>
          <w:rFonts w:ascii="宋体" w:hAnsi="宋体"/>
          <w:sz w:val="21"/>
          <w:szCs w:val="21"/>
          <w:lang w:val="en-US" w:eastAsia="zh-CN"/>
        </w:rPr>
        <w:t>研究中心，不</w:t>
      </w:r>
      <w:r>
        <w:rPr>
          <w:rFonts w:hint="eastAsia" w:ascii="宋体" w:hAnsi="宋体"/>
          <w:sz w:val="21"/>
          <w:szCs w:val="21"/>
          <w:lang w:val="en-US" w:eastAsia="zh-CN"/>
        </w:rPr>
        <w:t>承接其他医院</w:t>
      </w:r>
      <w:r>
        <w:rPr>
          <w:rFonts w:ascii="宋体" w:hAnsi="宋体"/>
          <w:sz w:val="21"/>
          <w:szCs w:val="21"/>
          <w:lang w:val="en-US" w:eastAsia="zh-CN"/>
        </w:rPr>
        <w:t>临床研究项目</w:t>
      </w:r>
      <w:r>
        <w:rPr>
          <w:rFonts w:hint="eastAsia" w:ascii="宋体" w:hAnsi="宋体"/>
          <w:sz w:val="21"/>
          <w:szCs w:val="21"/>
          <w:lang w:val="en-US" w:eastAsia="zh-CN"/>
        </w:rPr>
        <w:t>。</w:t>
      </w:r>
    </w:p>
    <w:p w14:paraId="7EB8C3CF">
      <w:pPr>
        <w:pStyle w:val="13"/>
        <w:spacing w:line="360" w:lineRule="auto"/>
        <w:jc w:val="both"/>
        <w:rPr>
          <w:rFonts w:hint="eastAsia" w:ascii="宋体" w:hAnsi="宋体"/>
          <w:sz w:val="21"/>
          <w:szCs w:val="21"/>
          <w:lang w:val="en-US" w:eastAsia="zh-CN"/>
        </w:rPr>
      </w:pPr>
    </w:p>
    <w:p w14:paraId="113CE938">
      <w:pPr>
        <w:pStyle w:val="13"/>
        <w:spacing w:line="360" w:lineRule="auto"/>
        <w:jc w:val="both"/>
        <w:rPr>
          <w:rFonts w:hint="eastAsia" w:ascii="宋体" w:hAnsi="宋体"/>
          <w:sz w:val="21"/>
          <w:szCs w:val="21"/>
          <w:lang w:val="en-US" w:eastAsia="zh-CN"/>
        </w:rPr>
      </w:pPr>
      <w:r>
        <w:rPr>
          <w:rFonts w:ascii="宋体" w:hAnsi="宋体"/>
          <w:sz w:val="21"/>
          <w:szCs w:val="21"/>
          <w:lang w:val="en-US" w:eastAsia="zh-CN"/>
        </w:rPr>
        <w:t>因此，各方达成本协议如下：</w:t>
      </w:r>
    </w:p>
    <w:p w14:paraId="68CBB71F">
      <w:pPr>
        <w:pStyle w:val="13"/>
        <w:spacing w:line="360" w:lineRule="auto"/>
        <w:jc w:val="both"/>
        <w:rPr>
          <w:rFonts w:hint="eastAsia" w:ascii="宋体" w:hAnsi="宋体"/>
          <w:sz w:val="21"/>
          <w:szCs w:val="21"/>
          <w:lang w:val="en-US" w:eastAsia="zh-CN"/>
        </w:rPr>
      </w:pPr>
    </w:p>
    <w:p w14:paraId="6A3D1FCA">
      <w:pPr>
        <w:spacing w:line="360" w:lineRule="auto"/>
        <w:jc w:val="left"/>
        <w:rPr>
          <w:rFonts w:hint="eastAsia" w:ascii="宋体" w:hAnsi="宋体" w:eastAsia="宋体"/>
          <w:b/>
          <w:sz w:val="24"/>
          <w:szCs w:val="21"/>
        </w:rPr>
      </w:pPr>
      <w:r>
        <w:rPr>
          <w:rFonts w:ascii="宋体" w:hAnsi="宋体" w:eastAsia="宋体"/>
          <w:b/>
          <w:sz w:val="24"/>
          <w:szCs w:val="21"/>
        </w:rPr>
        <w:t xml:space="preserve">1. </w:t>
      </w:r>
      <w:r>
        <w:rPr>
          <w:rFonts w:hint="eastAsia" w:ascii="宋体" w:hAnsi="宋体" w:eastAsia="宋体"/>
          <w:b/>
          <w:sz w:val="24"/>
          <w:szCs w:val="21"/>
        </w:rPr>
        <w:t>SMO</w:t>
      </w:r>
      <w:r>
        <w:rPr>
          <w:rFonts w:ascii="宋体" w:hAnsi="宋体" w:eastAsia="宋体"/>
          <w:b/>
          <w:sz w:val="24"/>
          <w:szCs w:val="21"/>
        </w:rPr>
        <w:t>工作范围</w:t>
      </w:r>
      <w:r>
        <w:rPr>
          <w:rFonts w:hint="eastAsia" w:ascii="宋体" w:hAnsi="宋体" w:eastAsia="宋体"/>
          <w:b/>
          <w:sz w:val="24"/>
          <w:szCs w:val="21"/>
        </w:rPr>
        <w:t>、责任和义务</w:t>
      </w:r>
    </w:p>
    <w:p w14:paraId="45F96811">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s="Calibri"/>
          <w:bCs/>
          <w:color w:val="000000" w:themeColor="text1"/>
          <w:szCs w:val="21"/>
          <w:shd w:val="clear" w:color="auto" w:fill="FFFFFF"/>
          <w14:textFill>
            <w14:solidFill>
              <w14:schemeClr w14:val="tx1"/>
            </w14:solidFill>
          </w14:textFill>
        </w:rPr>
        <w:t>SMO</w:t>
      </w:r>
      <w:r>
        <w:rPr>
          <w:rFonts w:hint="eastAsia" w:ascii="宋体" w:hAnsi="宋体" w:eastAsia="宋体"/>
          <w:color w:val="000000" w:themeColor="text1"/>
          <w:szCs w:val="21"/>
          <w:shd w:val="clear" w:color="auto" w:fill="FFFFFF"/>
          <w14:textFill>
            <w14:solidFill>
              <w14:schemeClr w14:val="tx1"/>
            </w14:solidFill>
          </w14:textFill>
        </w:rPr>
        <w:t>将依据本</w:t>
      </w:r>
      <w:r>
        <w:rPr>
          <w:rFonts w:hint="eastAsia" w:ascii="宋体" w:hAnsi="宋体" w:eastAsia="宋体"/>
          <w:bCs/>
          <w:color w:val="000000" w:themeColor="text1"/>
          <w:szCs w:val="21"/>
          <w:shd w:val="clear" w:color="auto" w:fill="FFFFFF"/>
          <w14:textFill>
            <w14:solidFill>
              <w14:schemeClr w14:val="tx1"/>
            </w14:solidFill>
          </w14:textFill>
        </w:rPr>
        <w:t>协议</w:t>
      </w:r>
      <w:r>
        <w:rPr>
          <w:rFonts w:hint="eastAsia" w:ascii="宋体" w:hAnsi="宋体" w:eastAsia="宋体"/>
          <w:color w:val="000000" w:themeColor="text1"/>
          <w:szCs w:val="21"/>
          <w:shd w:val="clear" w:color="auto" w:fill="FFFFFF"/>
          <w14:textFill>
            <w14:solidFill>
              <w14:schemeClr w14:val="tx1"/>
            </w14:solidFill>
          </w14:textFill>
        </w:rPr>
        <w:t>、研究</w:t>
      </w:r>
      <w:r>
        <w:rPr>
          <w:rFonts w:hint="eastAsia" w:ascii="宋体" w:hAnsi="宋体" w:eastAsia="宋体"/>
          <w:bCs/>
          <w:color w:val="000000" w:themeColor="text1"/>
          <w:szCs w:val="21"/>
          <w:shd w:val="clear" w:color="auto" w:fill="FFFFFF"/>
          <w14:textFill>
            <w14:solidFill>
              <w14:schemeClr w14:val="tx1"/>
            </w14:solidFill>
          </w14:textFill>
        </w:rPr>
        <w:t>方案</w:t>
      </w:r>
      <w:r>
        <w:rPr>
          <w:rFonts w:hint="eastAsia" w:ascii="宋体" w:hAnsi="宋体" w:eastAsia="宋体"/>
          <w:color w:val="000000" w:themeColor="text1"/>
          <w:szCs w:val="21"/>
          <w:shd w:val="clear" w:color="auto" w:fill="FFFFFF"/>
          <w14:textFill>
            <w14:solidFill>
              <w14:schemeClr w14:val="tx1"/>
            </w14:solidFill>
          </w14:textFill>
        </w:rPr>
        <w:t>向研究者提供临床研究协调员服务（</w:t>
      </w:r>
      <w:r>
        <w:rPr>
          <w:rFonts w:ascii="宋体" w:hAnsi="宋体" w:eastAsia="宋体" w:cs="Calibri"/>
          <w:color w:val="000000" w:themeColor="text1"/>
          <w:szCs w:val="21"/>
          <w:shd w:val="clear" w:color="auto" w:fill="FFFFFF"/>
          <w14:textFill>
            <w14:solidFill>
              <w14:schemeClr w14:val="tx1"/>
            </w14:solidFill>
          </w14:textFill>
        </w:rPr>
        <w:t>“</w:t>
      </w:r>
      <w:r>
        <w:rPr>
          <w:rFonts w:hint="eastAsia" w:ascii="宋体" w:hAnsi="宋体" w:eastAsia="宋体" w:cs="Calibri"/>
          <w:bCs/>
          <w:color w:val="000000" w:themeColor="text1"/>
          <w:szCs w:val="21"/>
          <w:shd w:val="clear" w:color="auto" w:fill="FFFFFF"/>
          <w14:textFill>
            <w14:solidFill>
              <w14:schemeClr w14:val="tx1"/>
            </w14:solidFill>
          </w14:textFill>
        </w:rPr>
        <w:t>服务</w:t>
      </w:r>
      <w:r>
        <w:rPr>
          <w:rFonts w:ascii="宋体" w:hAnsi="宋体" w:eastAsia="宋体" w:cs="Calibri"/>
          <w:color w:val="000000" w:themeColor="text1"/>
          <w:szCs w:val="21"/>
          <w:shd w:val="clear" w:color="auto" w:fill="FFFFFF"/>
          <w14:textFill>
            <w14:solidFill>
              <w14:schemeClr w14:val="tx1"/>
            </w14:solidFill>
          </w14:textFill>
        </w:rPr>
        <w:t>”</w:t>
      </w:r>
      <w:r>
        <w:rPr>
          <w:rFonts w:hint="eastAsia" w:ascii="宋体" w:hAnsi="宋体" w:eastAsia="宋体"/>
          <w:color w:val="000000" w:themeColor="text1"/>
          <w:szCs w:val="21"/>
          <w:shd w:val="clear" w:color="auto" w:fill="FFFFFF"/>
          <w14:textFill>
            <w14:solidFill>
              <w14:schemeClr w14:val="tx1"/>
            </w14:solidFill>
          </w14:textFill>
        </w:rPr>
        <w:t>）。SMO费用将</w:t>
      </w:r>
      <w:r>
        <w:rPr>
          <w:rFonts w:hint="eastAsia" w:ascii="宋体" w:hAnsi="宋体" w:eastAsia="宋体"/>
          <w:bCs/>
          <w:color w:val="000000" w:themeColor="text1"/>
          <w:szCs w:val="21"/>
          <w:shd w:val="clear" w:color="auto" w:fill="FFFFFF"/>
          <w14:textFill>
            <w14:solidFill>
              <w14:schemeClr w14:val="tx1"/>
            </w14:solidFill>
          </w14:textFill>
        </w:rPr>
        <w:t>申办者</w:t>
      </w:r>
      <w:r>
        <w:rPr>
          <w:rFonts w:hint="eastAsia" w:ascii="宋体" w:hAnsi="宋体" w:eastAsia="宋体" w:cs="Calibri"/>
          <w:bCs/>
          <w:iCs/>
          <w:color w:val="000000" w:themeColor="text1"/>
          <w:szCs w:val="21"/>
          <w:shd w:val="clear" w:color="auto" w:fill="FFFFFF"/>
          <w14:textFill>
            <w14:solidFill>
              <w14:schemeClr w14:val="tx1"/>
            </w14:solidFill>
          </w14:textFill>
        </w:rPr>
        <w:t>支付</w:t>
      </w:r>
      <w:r>
        <w:rPr>
          <w:rFonts w:hint="eastAsia" w:ascii="宋体" w:hAnsi="宋体" w:eastAsia="宋体"/>
          <w:color w:val="000000" w:themeColor="text1"/>
          <w:szCs w:val="21"/>
          <w:shd w:val="clear" w:color="auto" w:fill="FFFFFF"/>
          <w14:textFill>
            <w14:solidFill>
              <w14:schemeClr w14:val="tx1"/>
            </w14:solidFill>
          </w14:textFill>
        </w:rPr>
        <w:t>。</w:t>
      </w:r>
      <w:r>
        <w:rPr>
          <w:rFonts w:hint="eastAsia" w:ascii="宋体" w:hAnsi="宋体" w:eastAsia="宋体"/>
          <w:bCs/>
          <w:color w:val="000000" w:themeColor="text1"/>
          <w:szCs w:val="21"/>
          <w:shd w:val="clear" w:color="auto" w:fill="FFFFFF"/>
          <w14:textFill>
            <w14:solidFill>
              <w14:schemeClr w14:val="tx1"/>
            </w14:solidFill>
          </w14:textFill>
        </w:rPr>
        <w:t>服务</w:t>
      </w:r>
      <w:r>
        <w:rPr>
          <w:rFonts w:hint="eastAsia" w:ascii="宋体" w:hAnsi="宋体" w:eastAsia="宋体"/>
          <w:color w:val="000000" w:themeColor="text1"/>
          <w:szCs w:val="21"/>
          <w:shd w:val="clear" w:color="auto" w:fill="FFFFFF"/>
          <w14:textFill>
            <w14:solidFill>
              <w14:schemeClr w14:val="tx1"/>
            </w14:solidFill>
          </w14:textFill>
        </w:rPr>
        <w:t>包含</w:t>
      </w:r>
      <w:r>
        <w:rPr>
          <w:rFonts w:hint="eastAsia" w:ascii="宋体" w:hAnsi="宋体" w:eastAsia="宋体"/>
          <w:bCs/>
          <w:color w:val="000000" w:themeColor="text1"/>
          <w:szCs w:val="21"/>
          <w:shd w:val="clear" w:color="auto" w:fill="FFFFFF"/>
          <w14:textFill>
            <w14:solidFill>
              <w14:schemeClr w14:val="tx1"/>
            </w14:solidFill>
          </w14:textFill>
        </w:rPr>
        <w:t>附件</w:t>
      </w:r>
      <w:r>
        <w:rPr>
          <w:rFonts w:ascii="宋体" w:hAnsi="宋体" w:eastAsia="宋体" w:cs="Calibri"/>
          <w:bCs/>
          <w:color w:val="000000" w:themeColor="text1"/>
          <w:szCs w:val="21"/>
          <w:shd w:val="clear" w:color="auto" w:fill="FFFFFF"/>
          <w14:textFill>
            <w14:solidFill>
              <w14:schemeClr w14:val="tx1"/>
            </w14:solidFill>
          </w14:textFill>
        </w:rPr>
        <w:t>A</w:t>
      </w:r>
      <w:r>
        <w:rPr>
          <w:rFonts w:hint="eastAsia" w:ascii="宋体" w:hAnsi="宋体" w:eastAsia="宋体"/>
          <w:color w:val="000000" w:themeColor="text1"/>
          <w:szCs w:val="21"/>
          <w:shd w:val="clear" w:color="auto" w:fill="FFFFFF"/>
          <w14:textFill>
            <w14:solidFill>
              <w14:schemeClr w14:val="tx1"/>
            </w14:solidFill>
          </w14:textFill>
        </w:rPr>
        <w:t>中的具体工作和</w:t>
      </w:r>
      <w:r>
        <w:rPr>
          <w:rFonts w:hint="eastAsia" w:ascii="宋体" w:hAnsi="宋体" w:eastAsia="宋体"/>
          <w:bCs/>
          <w:color w:val="000000" w:themeColor="text1"/>
          <w:szCs w:val="21"/>
          <w:shd w:val="clear" w:color="auto" w:fill="FFFFFF"/>
          <w14:textFill>
            <w14:solidFill>
              <w14:schemeClr w14:val="tx1"/>
            </w14:solidFill>
          </w14:textFill>
        </w:rPr>
        <w:t>研究者</w:t>
      </w:r>
      <w:r>
        <w:rPr>
          <w:rFonts w:hint="eastAsia" w:ascii="宋体" w:hAnsi="宋体" w:eastAsia="宋体"/>
          <w:color w:val="000000" w:themeColor="text1"/>
          <w:szCs w:val="21"/>
          <w:shd w:val="clear" w:color="auto" w:fill="FFFFFF"/>
          <w14:textFill>
            <w14:solidFill>
              <w14:schemeClr w14:val="tx1"/>
            </w14:solidFill>
          </w14:textFill>
        </w:rPr>
        <w:t>合理要求的与</w:t>
      </w:r>
      <w:r>
        <w:rPr>
          <w:rFonts w:hint="eastAsia" w:ascii="宋体" w:hAnsi="宋体" w:eastAsia="宋体"/>
          <w:bCs/>
          <w:color w:val="000000" w:themeColor="text1"/>
          <w:szCs w:val="21"/>
          <w:shd w:val="clear" w:color="auto" w:fill="FFFFFF"/>
          <w14:textFill>
            <w14:solidFill>
              <w14:schemeClr w14:val="tx1"/>
            </w14:solidFill>
          </w14:textFill>
        </w:rPr>
        <w:t>研究</w:t>
      </w:r>
      <w:r>
        <w:rPr>
          <w:rFonts w:hint="eastAsia" w:ascii="宋体" w:hAnsi="宋体" w:eastAsia="宋体"/>
          <w:color w:val="000000" w:themeColor="text1"/>
          <w:szCs w:val="21"/>
          <w:shd w:val="clear" w:color="auto" w:fill="FFFFFF"/>
          <w14:textFill>
            <w14:solidFill>
              <w14:schemeClr w14:val="tx1"/>
            </w14:solidFill>
          </w14:textFill>
        </w:rPr>
        <w:t>有关的非医学判断类的工作。</w:t>
      </w:r>
    </w:p>
    <w:p w14:paraId="0C1A2C4C">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SMO应指派合格的CRC提供服务，并确保CRC在进行工作之前接受必要的培训以知晓其根据本协议应承担的义务。CRC应在研究开始之前得到申办者、研究中心和研究者的确认。在本协议期限内，如SMO计划调换CRC，SMO需要至少提前一个月通知研究中心、研究者、申办者和CRO，提供新的候选人，并监督CRC按时完成工作交接。新候选人经申办者、和研究者确认后方可提供服务。未经申办者、和研究者确认，SMO擅自更换CRC给研究中心、研究者、申办者造成任何损失或损害的，SMO应承担责任。</w:t>
      </w:r>
    </w:p>
    <w:p w14:paraId="63220419">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szCs w:val="21"/>
        </w:rPr>
        <w:t>SMO应且应确保其向研究中心提供的CRC遵守</w:t>
      </w:r>
      <w:r>
        <w:rPr>
          <w:rFonts w:hint="eastAsia" w:ascii="宋体" w:hAnsi="宋体" w:eastAsia="宋体"/>
          <w:szCs w:val="21"/>
        </w:rPr>
        <w:t>：</w:t>
      </w:r>
      <w:r>
        <w:rPr>
          <w:rFonts w:ascii="宋体" w:hAnsi="宋体" w:eastAsia="宋体"/>
          <w:szCs w:val="21"/>
        </w:rPr>
        <w:t>(i) 所有适用的、包括但不限于国家药检部门颁发的法律、规则、法规、准则（包括但不限于药物临床试验质量管理规定、ICH-GCP指南），(ii)方案，(iii)本协议，(iv) 知情同意书，(v) 任何特定的研究指示并遵守申办者和研究中心的要求、政策、标准工作流程。</w:t>
      </w:r>
    </w:p>
    <w:p w14:paraId="2B041E88">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CRC的基本要求如下：</w:t>
      </w:r>
    </w:p>
    <w:p w14:paraId="58140D03">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是</w:t>
      </w:r>
      <w:r>
        <w:rPr>
          <w:rFonts w:ascii="宋体" w:hAnsi="宋体" w:eastAsia="宋体"/>
          <w:color w:val="000000" w:themeColor="text1"/>
          <w:szCs w:val="21"/>
          <w:shd w:val="clear" w:color="auto" w:fill="FFFFFF"/>
          <w14:textFill>
            <w14:solidFill>
              <w14:schemeClr w14:val="tx1"/>
            </w14:solidFill>
          </w14:textFill>
        </w:rPr>
        <w:t>SMO的正式员工（有合法的劳动合同），与研究中心、CRO或申办者之间没有也不会建立雇佣关系；</w:t>
      </w:r>
    </w:p>
    <w:p w14:paraId="1444227B">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医学、药学或护理专业</w:t>
      </w:r>
      <w:r>
        <w:rPr>
          <w:rFonts w:hint="eastAsia" w:ascii="宋体" w:hAnsi="宋体" w:eastAsia="宋体"/>
          <w:color w:val="000000" w:themeColor="text1"/>
          <w:szCs w:val="21"/>
          <w:shd w:val="clear" w:color="auto" w:fill="FFFFFF"/>
          <w14:textFill>
            <w14:solidFill>
              <w14:schemeClr w14:val="tx1"/>
            </w14:solidFill>
          </w14:textFill>
        </w:rPr>
        <w:t>大专</w:t>
      </w:r>
      <w:r>
        <w:rPr>
          <w:rFonts w:ascii="宋体" w:hAnsi="宋体" w:eastAsia="宋体"/>
          <w:color w:val="000000" w:themeColor="text1"/>
          <w:szCs w:val="21"/>
          <w:shd w:val="clear" w:color="auto" w:fill="FFFFFF"/>
          <w14:textFill>
            <w14:solidFill>
              <w14:schemeClr w14:val="tx1"/>
            </w14:solidFill>
          </w14:textFill>
        </w:rPr>
        <w:t>或以上学位；</w:t>
      </w:r>
    </w:p>
    <w:p w14:paraId="14EB7BDD">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英语水平</w:t>
      </w:r>
      <w:r>
        <w:rPr>
          <w:rFonts w:hint="eastAsia" w:ascii="宋体" w:hAnsi="宋体" w:eastAsia="宋体"/>
          <w:color w:val="000000" w:themeColor="text1"/>
          <w:szCs w:val="21"/>
          <w:shd w:val="clear" w:color="auto" w:fill="FFFFFF"/>
          <w14:textFill>
            <w14:solidFill>
              <w14:schemeClr w14:val="tx1"/>
            </w14:solidFill>
          </w14:textFill>
        </w:rPr>
        <w:t>良好</w:t>
      </w:r>
      <w:r>
        <w:rPr>
          <w:rFonts w:ascii="宋体" w:hAnsi="宋体" w:eastAsia="宋体"/>
          <w:color w:val="000000" w:themeColor="text1"/>
          <w:szCs w:val="21"/>
          <w:shd w:val="clear" w:color="auto" w:fill="FFFFFF"/>
          <w14:textFill>
            <w14:solidFill>
              <w14:schemeClr w14:val="tx1"/>
            </w14:solidFill>
          </w14:textFill>
        </w:rPr>
        <w:t>；</w:t>
      </w:r>
    </w:p>
    <w:p w14:paraId="28FB8316">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良好的沟通技巧和团队工作精神；</w:t>
      </w:r>
    </w:p>
    <w:p w14:paraId="53E0A680">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有恰当的技能、经验和资格向研究中心提供相关服务；</w:t>
      </w:r>
    </w:p>
    <w:p w14:paraId="6C606F96">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良好的学习能力，工作勤奋、专业，责任心强；</w:t>
      </w:r>
    </w:p>
    <w:p w14:paraId="4AA5CDB2">
      <w:pPr>
        <w:pStyle w:val="15"/>
        <w:numPr>
          <w:ilvl w:val="1"/>
          <w:numId w:val="3"/>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具备研究中心工作经验，熟悉研究中心工作环境；</w:t>
      </w:r>
    </w:p>
    <w:p w14:paraId="55D0F769">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szCs w:val="21"/>
        </w:rPr>
        <w:t>SMO应严格遵守，并确保其指派的CRC严格遵守任何适用的有关隐私保护的法律、法规和申办者对隐私保护的规定。SMO和CRC不得以任何方式</w:t>
      </w:r>
      <w:r>
        <w:rPr>
          <w:rFonts w:hint="eastAsia" w:ascii="宋体" w:hAnsi="宋体" w:eastAsia="宋体"/>
          <w:szCs w:val="21"/>
        </w:rPr>
        <w:t>保存、</w:t>
      </w:r>
      <w:r>
        <w:rPr>
          <w:rFonts w:ascii="宋体" w:hAnsi="宋体" w:eastAsia="宋体"/>
          <w:szCs w:val="21"/>
        </w:rPr>
        <w:t>泄露其在提供服务的过程中获知的任何研究受试者信息</w:t>
      </w:r>
      <w:r>
        <w:rPr>
          <w:rFonts w:hint="eastAsia" w:ascii="宋体" w:hAnsi="宋体" w:eastAsia="宋体"/>
          <w:szCs w:val="21"/>
        </w:rPr>
        <w:t>和病例资料</w:t>
      </w:r>
      <w:r>
        <w:rPr>
          <w:rFonts w:ascii="宋体" w:hAnsi="宋体" w:eastAsia="宋体"/>
          <w:szCs w:val="21"/>
        </w:rPr>
        <w:t>。</w:t>
      </w:r>
    </w:p>
    <w:p w14:paraId="4CB05780">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szCs w:val="21"/>
        </w:rPr>
        <w:t>除本协议项下SMO应承担的责任和义务之外，SMO还应承担本协议项下CRC的所有责任和义务。除本协议项下规定的义务外，申办者不对SMO承担其他任何责任和义务。</w:t>
      </w:r>
    </w:p>
    <w:p w14:paraId="2419B9F8">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szCs w:val="21"/>
        </w:rPr>
        <w:t>CRC应听从和接受研究者对其工作的指导和监督，定期向研究者</w:t>
      </w:r>
      <w:r>
        <w:rPr>
          <w:rFonts w:hint="eastAsia" w:ascii="宋体" w:hAnsi="宋体" w:eastAsia="宋体"/>
          <w:szCs w:val="21"/>
        </w:rPr>
        <w:t>和临床试验机构</w:t>
      </w:r>
      <w:r>
        <w:rPr>
          <w:rFonts w:ascii="宋体" w:hAnsi="宋体" w:eastAsia="宋体"/>
          <w:szCs w:val="21"/>
        </w:rPr>
        <w:t>汇报研究进度。CRC不得从事任何与医学判断有关的工作。申办者和研究者有权对CRC的服务进行检查和评估，并讨论确定CRC是否可以继续提供本协议项下的服务。若CRC未能胜任或未能以及时的或令人满意的方式提供服务或未能遵守本协议，申办者</w:t>
      </w:r>
      <w:r>
        <w:rPr>
          <w:rFonts w:hint="eastAsia" w:ascii="宋体" w:hAnsi="宋体" w:eastAsia="宋体"/>
          <w:szCs w:val="21"/>
        </w:rPr>
        <w:t>和</w:t>
      </w:r>
      <w:r>
        <w:rPr>
          <w:rFonts w:ascii="宋体" w:hAnsi="宋体" w:eastAsia="宋体"/>
          <w:szCs w:val="21"/>
        </w:rPr>
        <w:t>研究者有权要求更换CRC， SMO应积极配合，并督促CRC及时做好工作交接。</w:t>
      </w:r>
    </w:p>
    <w:p w14:paraId="0A002B39">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SMO声明并保证</w:t>
      </w:r>
      <w:r>
        <w:rPr>
          <w:rFonts w:hint="eastAsia" w:ascii="宋体" w:hAnsi="宋体" w:eastAsia="宋体"/>
          <w:color w:val="000000" w:themeColor="text1"/>
          <w:szCs w:val="21"/>
          <w:shd w:val="clear" w:color="auto" w:fill="FFFFFF"/>
          <w14:textFill>
            <w14:solidFill>
              <w14:schemeClr w14:val="tx1"/>
            </w14:solidFill>
          </w14:textFill>
        </w:rPr>
        <w:t>：其</w:t>
      </w:r>
      <w:r>
        <w:rPr>
          <w:rFonts w:ascii="宋体" w:hAnsi="宋体" w:eastAsia="宋体"/>
          <w:color w:val="000000" w:themeColor="text1"/>
          <w:szCs w:val="21"/>
          <w:shd w:val="clear" w:color="auto" w:fill="FFFFFF"/>
          <w14:textFill>
            <w14:solidFill>
              <w14:schemeClr w14:val="tx1"/>
            </w14:solidFill>
          </w14:textFill>
        </w:rPr>
        <w:t>依据本协议向研究中心提供服务的人员将始终是</w:t>
      </w:r>
      <w:r>
        <w:rPr>
          <w:rFonts w:hint="eastAsia" w:ascii="宋体" w:hAnsi="宋体" w:eastAsia="宋体"/>
          <w:color w:val="000000" w:themeColor="text1"/>
          <w:szCs w:val="21"/>
          <w:shd w:val="clear" w:color="auto" w:fill="FFFFFF"/>
          <w14:textFill>
            <w14:solidFill>
              <w14:schemeClr w14:val="tx1"/>
            </w14:solidFill>
          </w14:textFill>
        </w:rPr>
        <w:t>SMO</w:t>
      </w:r>
      <w:r>
        <w:rPr>
          <w:rFonts w:ascii="宋体" w:hAnsi="宋体" w:eastAsia="宋体"/>
          <w:color w:val="000000" w:themeColor="text1"/>
          <w:szCs w:val="21"/>
          <w:shd w:val="clear" w:color="auto" w:fill="FFFFFF"/>
          <w14:textFill>
            <w14:solidFill>
              <w14:schemeClr w14:val="tx1"/>
            </w14:solidFill>
          </w14:textFill>
        </w:rPr>
        <w:t>的雇员，</w:t>
      </w:r>
      <w:r>
        <w:rPr>
          <w:rFonts w:hint="eastAsia" w:ascii="宋体" w:hAnsi="宋体" w:eastAsia="宋体"/>
          <w:color w:val="000000" w:themeColor="text1"/>
          <w:szCs w:val="21"/>
          <w:shd w:val="clear" w:color="auto" w:fill="FFFFFF"/>
          <w14:textFill>
            <w14:solidFill>
              <w14:schemeClr w14:val="tx1"/>
            </w14:solidFill>
          </w14:textFill>
        </w:rPr>
        <w:t>SMO</w:t>
      </w:r>
      <w:r>
        <w:rPr>
          <w:rFonts w:ascii="宋体" w:hAnsi="宋体" w:eastAsia="宋体"/>
          <w:color w:val="000000" w:themeColor="text1"/>
          <w:szCs w:val="21"/>
          <w:shd w:val="clear" w:color="auto" w:fill="FFFFFF"/>
          <w14:textFill>
            <w14:solidFill>
              <w14:schemeClr w14:val="tx1"/>
            </w14:solidFill>
          </w14:textFill>
        </w:rPr>
        <w:t>自行负责该等雇员的工资、福利及社会保险等一切事宜，并应由</w:t>
      </w:r>
      <w:r>
        <w:rPr>
          <w:rFonts w:hint="eastAsia" w:ascii="宋体" w:hAnsi="宋体" w:eastAsia="宋体"/>
          <w:color w:val="000000" w:themeColor="text1"/>
          <w:szCs w:val="21"/>
          <w:shd w:val="clear" w:color="auto" w:fill="FFFFFF"/>
          <w14:textFill>
            <w14:solidFill>
              <w14:schemeClr w14:val="tx1"/>
            </w14:solidFill>
          </w14:textFill>
        </w:rPr>
        <w:t>SMO</w:t>
      </w:r>
      <w:r>
        <w:rPr>
          <w:rFonts w:ascii="宋体" w:hAnsi="宋体" w:eastAsia="宋体"/>
          <w:color w:val="000000" w:themeColor="text1"/>
          <w:szCs w:val="21"/>
          <w:shd w:val="clear" w:color="auto" w:fill="FFFFFF"/>
          <w14:textFill>
            <w14:solidFill>
              <w14:schemeClr w14:val="tx1"/>
            </w14:solidFill>
          </w14:textFill>
        </w:rPr>
        <w:t>承担作为用人单位的所有责任和义务。</w:t>
      </w:r>
    </w:p>
    <w:p w14:paraId="4386F22A">
      <w:pPr>
        <w:spacing w:line="360" w:lineRule="auto"/>
        <w:jc w:val="left"/>
        <w:rPr>
          <w:rFonts w:hint="eastAsia" w:ascii="宋体" w:hAnsi="宋体" w:eastAsia="宋体"/>
          <w:color w:val="000000" w:themeColor="text1"/>
          <w:szCs w:val="21"/>
          <w:shd w:val="clear" w:color="auto" w:fill="FFFFFF"/>
          <w14:textFill>
            <w14:solidFill>
              <w14:schemeClr w14:val="tx1"/>
            </w14:solidFill>
          </w14:textFill>
        </w:rPr>
      </w:pPr>
    </w:p>
    <w:p w14:paraId="2B050189">
      <w:pPr>
        <w:numPr>
          <w:ilvl w:val="0"/>
          <w:numId w:val="2"/>
        </w:numPr>
        <w:spacing w:line="360" w:lineRule="auto"/>
        <w:jc w:val="left"/>
        <w:rPr>
          <w:rFonts w:hint="eastAsia" w:ascii="宋体" w:hAnsi="宋体" w:eastAsia="宋体"/>
          <w:b/>
          <w:color w:val="000000" w:themeColor="text1"/>
          <w:szCs w:val="21"/>
          <w:shd w:val="clear" w:color="auto" w:fill="FFFFFF"/>
          <w14:textFill>
            <w14:solidFill>
              <w14:schemeClr w14:val="tx1"/>
            </w14:solidFill>
          </w14:textFill>
        </w:rPr>
      </w:pPr>
      <w:r>
        <w:rPr>
          <w:rFonts w:ascii="宋体" w:hAnsi="宋体" w:eastAsia="宋体"/>
          <w:b/>
          <w:color w:val="000000" w:themeColor="text1"/>
          <w:szCs w:val="21"/>
          <w:shd w:val="clear" w:color="auto" w:fill="FFFFFF"/>
          <w14:textFill>
            <w14:solidFill>
              <w14:schemeClr w14:val="tx1"/>
            </w14:solidFill>
          </w14:textFill>
        </w:rPr>
        <w:t>申办者的责任和义务</w:t>
      </w:r>
    </w:p>
    <w:p w14:paraId="7A18BB29">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申办者</w:t>
      </w:r>
      <w:r>
        <w:rPr>
          <w:rFonts w:hint="eastAsia" w:ascii="宋体" w:hAnsi="宋体" w:eastAsia="宋体"/>
          <w:color w:val="000000" w:themeColor="text1"/>
          <w:szCs w:val="21"/>
          <w:shd w:val="clear" w:color="auto" w:fill="FFFFFF"/>
          <w14:textFill>
            <w14:solidFill>
              <w14:schemeClr w14:val="tx1"/>
            </w14:solidFill>
          </w14:textFill>
        </w:rPr>
        <w:t>在本协议期间有权随时监督和检查SMO服务项目的进展；</w:t>
      </w:r>
    </w:p>
    <w:p w14:paraId="21D0FE4B">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ascii="宋体" w:hAnsi="宋体" w:eastAsia="宋体"/>
          <w:color w:val="000000" w:themeColor="text1"/>
          <w:szCs w:val="21"/>
          <w:shd w:val="clear" w:color="auto" w:fill="FFFFFF"/>
          <w14:textFill>
            <w14:solidFill>
              <w14:schemeClr w14:val="tx1"/>
            </w14:solidFill>
          </w14:textFill>
        </w:rPr>
        <w:t>申办者</w:t>
      </w:r>
      <w:r>
        <w:rPr>
          <w:rFonts w:hint="eastAsia" w:ascii="宋体" w:hAnsi="宋体" w:eastAsia="宋体"/>
          <w:color w:val="000000" w:themeColor="text1"/>
          <w:szCs w:val="21"/>
          <w:shd w:val="clear" w:color="auto" w:fill="FFFFFF"/>
          <w14:textFill>
            <w14:solidFill>
              <w14:schemeClr w14:val="tx1"/>
            </w14:solidFill>
          </w14:textFill>
        </w:rPr>
        <w:t>和CRO按时向SMO、研究中心支付服务费和管理费，如申办者未事先申明原因，而超过规定期限未支付服务费，SMO和研究中心有权指出并要求纠正。</w:t>
      </w:r>
    </w:p>
    <w:p w14:paraId="69B85A63">
      <w:pPr>
        <w:pStyle w:val="15"/>
        <w:numPr>
          <w:ilvl w:val="1"/>
          <w:numId w:val="2"/>
        </w:numPr>
        <w:spacing w:line="360" w:lineRule="auto"/>
        <w:ind w:firstLineChars="0"/>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申办者应向</w:t>
      </w:r>
      <w:r>
        <w:rPr>
          <w:rFonts w:ascii="宋体" w:hAnsi="宋体" w:eastAsia="宋体"/>
          <w:color w:val="000000" w:themeColor="text1"/>
          <w:szCs w:val="21"/>
          <w:shd w:val="clear" w:color="auto" w:fill="FFFFFF"/>
          <w14:textFill>
            <w14:solidFill>
              <w14:schemeClr w14:val="tx1"/>
            </w14:solidFill>
          </w14:textFill>
        </w:rPr>
        <w:t>SMO提供开展服务项目所必需的试验资料、材料和</w:t>
      </w:r>
      <w:r>
        <w:rPr>
          <w:rFonts w:hint="eastAsia" w:ascii="宋体" w:hAnsi="宋体" w:eastAsia="宋体"/>
          <w:color w:val="000000" w:themeColor="text1"/>
          <w:szCs w:val="21"/>
          <w:shd w:val="clear" w:color="auto" w:fill="FFFFFF"/>
          <w14:textFill>
            <w14:solidFill>
              <w14:schemeClr w14:val="tx1"/>
            </w14:solidFill>
          </w14:textFill>
        </w:rPr>
        <w:t>必要的培训</w:t>
      </w:r>
      <w:r>
        <w:rPr>
          <w:rFonts w:ascii="宋体" w:hAnsi="宋体" w:eastAsia="宋体"/>
          <w:color w:val="000000" w:themeColor="text1"/>
          <w:szCs w:val="21"/>
          <w:shd w:val="clear" w:color="auto" w:fill="FFFFFF"/>
          <w14:textFill>
            <w14:solidFill>
              <w14:schemeClr w14:val="tx1"/>
            </w14:solidFill>
          </w14:textFill>
        </w:rPr>
        <w:t>以推进本协议的顺利履行。</w:t>
      </w:r>
    </w:p>
    <w:p w14:paraId="60706B51">
      <w:pPr>
        <w:spacing w:line="360" w:lineRule="auto"/>
        <w:jc w:val="left"/>
        <w:rPr>
          <w:rFonts w:hint="eastAsia" w:ascii="宋体" w:hAnsi="宋体" w:eastAsia="宋体"/>
          <w:color w:val="000000" w:themeColor="text1"/>
          <w:szCs w:val="21"/>
          <w:shd w:val="clear" w:color="auto" w:fill="FFFFFF"/>
          <w14:textFill>
            <w14:solidFill>
              <w14:schemeClr w14:val="tx1"/>
            </w14:solidFill>
          </w14:textFill>
        </w:rPr>
      </w:pPr>
    </w:p>
    <w:p w14:paraId="53D1FD15">
      <w:pPr>
        <w:pStyle w:val="15"/>
        <w:numPr>
          <w:ilvl w:val="0"/>
          <w:numId w:val="2"/>
        </w:numPr>
        <w:spacing w:line="360" w:lineRule="auto"/>
        <w:ind w:firstLineChars="0"/>
        <w:jc w:val="left"/>
        <w:rPr>
          <w:rFonts w:hint="eastAsia" w:ascii="宋体" w:hAnsi="宋体" w:eastAsia="宋体"/>
          <w:b/>
          <w:color w:val="000000" w:themeColor="text1"/>
          <w:szCs w:val="21"/>
          <w:shd w:val="clear" w:color="auto" w:fill="FFFFFF"/>
          <w14:textFill>
            <w14:solidFill>
              <w14:schemeClr w14:val="tx1"/>
            </w14:solidFill>
          </w14:textFill>
        </w:rPr>
      </w:pPr>
      <w:r>
        <w:rPr>
          <w:rFonts w:ascii="宋体" w:hAnsi="宋体" w:eastAsia="宋体"/>
          <w:b/>
          <w:color w:val="000000" w:themeColor="text1"/>
          <w:szCs w:val="21"/>
          <w:shd w:val="clear" w:color="auto" w:fill="FFFFFF"/>
          <w14:textFill>
            <w14:solidFill>
              <w14:schemeClr w14:val="tx1"/>
            </w14:solidFill>
          </w14:textFill>
        </w:rPr>
        <w:t>研究</w:t>
      </w:r>
      <w:r>
        <w:rPr>
          <w:rFonts w:hint="eastAsia" w:ascii="宋体" w:hAnsi="宋体" w:eastAsia="宋体"/>
          <w:b/>
          <w:color w:val="000000" w:themeColor="text1"/>
          <w:szCs w:val="21"/>
          <w:shd w:val="clear" w:color="auto" w:fill="FFFFFF"/>
          <w14:textFill>
            <w14:solidFill>
              <w14:schemeClr w14:val="tx1"/>
            </w14:solidFill>
          </w14:textFill>
        </w:rPr>
        <w:t>者</w:t>
      </w:r>
      <w:r>
        <w:rPr>
          <w:rFonts w:ascii="宋体" w:hAnsi="宋体" w:eastAsia="宋体"/>
          <w:b/>
          <w:color w:val="000000" w:themeColor="text1"/>
          <w:szCs w:val="21"/>
          <w:shd w:val="clear" w:color="auto" w:fill="FFFFFF"/>
          <w14:textFill>
            <w14:solidFill>
              <w14:schemeClr w14:val="tx1"/>
            </w14:solidFill>
          </w14:textFill>
        </w:rPr>
        <w:t>的责任和义务</w:t>
      </w:r>
    </w:p>
    <w:p w14:paraId="39E6F5BB">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研究者保证</w:t>
      </w:r>
      <w:r>
        <w:rPr>
          <w:rFonts w:ascii="宋体" w:hAnsi="宋体" w:eastAsia="宋体"/>
          <w:color w:val="000000" w:themeColor="text1"/>
          <w:szCs w:val="21"/>
          <w:shd w:val="clear" w:color="auto" w:fill="FFFFFF"/>
          <w14:textFill>
            <w14:solidFill>
              <w14:schemeClr w14:val="tx1"/>
            </w14:solidFill>
          </w14:textFill>
        </w:rPr>
        <w:t>CRC将在其指导、监督和控制下</w:t>
      </w:r>
      <w:r>
        <w:rPr>
          <w:rFonts w:hint="eastAsia" w:ascii="宋体" w:hAnsi="宋体" w:eastAsia="宋体"/>
          <w:color w:val="000000" w:themeColor="text1"/>
          <w:szCs w:val="21"/>
          <w:shd w:val="clear" w:color="auto" w:fill="FFFFFF"/>
          <w14:textFill>
            <w14:solidFill>
              <w14:schemeClr w14:val="tx1"/>
            </w14:solidFill>
          </w14:textFill>
        </w:rPr>
        <w:t>工作</w:t>
      </w:r>
      <w:r>
        <w:rPr>
          <w:rFonts w:ascii="宋体" w:hAnsi="宋体" w:eastAsia="宋体"/>
          <w:color w:val="000000" w:themeColor="text1"/>
          <w:szCs w:val="21"/>
          <w:shd w:val="clear" w:color="auto" w:fill="FFFFFF"/>
          <w14:textFill>
            <w14:solidFill>
              <w14:schemeClr w14:val="tx1"/>
            </w14:solidFill>
          </w14:textFill>
        </w:rPr>
        <w:t>；</w:t>
      </w:r>
    </w:p>
    <w:p w14:paraId="6C6DDE5F">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研究者应当根据研究中心的内部政策以及标准操作流程对</w:t>
      </w:r>
      <w:r>
        <w:rPr>
          <w:rFonts w:ascii="宋体" w:hAnsi="宋体" w:eastAsia="宋体"/>
          <w:color w:val="000000" w:themeColor="text1"/>
          <w:szCs w:val="21"/>
          <w:shd w:val="clear" w:color="auto" w:fill="FFFFFF"/>
          <w14:textFill>
            <w14:solidFill>
              <w14:schemeClr w14:val="tx1"/>
            </w14:solidFill>
          </w14:textFill>
        </w:rPr>
        <w:t>CRC进行培训；</w:t>
      </w:r>
    </w:p>
    <w:p w14:paraId="4DF8E1BD">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研究者仅能将服务用于研究相关的工作，且不包括任何需要相关资质的属于研究者义务的医疗诊断工作交由</w:t>
      </w:r>
      <w:r>
        <w:rPr>
          <w:rFonts w:ascii="宋体" w:hAnsi="宋体" w:eastAsia="宋体"/>
          <w:color w:val="000000" w:themeColor="text1"/>
          <w:szCs w:val="21"/>
          <w:shd w:val="clear" w:color="auto" w:fill="FFFFFF"/>
          <w14:textFill>
            <w14:solidFill>
              <w14:schemeClr w14:val="tx1"/>
            </w14:solidFill>
          </w14:textFill>
        </w:rPr>
        <w:t>CRC。</w:t>
      </w:r>
    </w:p>
    <w:p w14:paraId="5FF8F9FB">
      <w:pPr>
        <w:pStyle w:val="15"/>
        <w:numPr>
          <w:ilvl w:val="1"/>
          <w:numId w:val="2"/>
        </w:numPr>
        <w:spacing w:line="360" w:lineRule="auto"/>
        <w:ind w:firstLineChars="0"/>
        <w:jc w:val="left"/>
        <w:rPr>
          <w:rFonts w:hint="eastAsia" w:ascii="宋体" w:hAnsi="宋体" w:eastAsia="宋体"/>
          <w:color w:val="000000" w:themeColor="text1"/>
          <w:szCs w:val="21"/>
          <w:shd w:val="clear" w:color="auto" w:fill="FFFFFF"/>
          <w14:textFill>
            <w14:solidFill>
              <w14:schemeClr w14:val="tx1"/>
            </w14:solidFill>
          </w14:textFill>
        </w:rPr>
      </w:pPr>
      <w:r>
        <w:rPr>
          <w:rFonts w:hint="eastAsia" w:ascii="宋体" w:hAnsi="宋体" w:eastAsia="宋体"/>
          <w:color w:val="000000" w:themeColor="text1"/>
          <w:szCs w:val="21"/>
          <w:shd w:val="clear" w:color="auto" w:fill="FFFFFF"/>
          <w14:textFill>
            <w14:solidFill>
              <w14:schemeClr w14:val="tx1"/>
            </w14:solidFill>
          </w14:textFill>
        </w:rPr>
        <w:t>研究者在本协议期间有权随时监督和检查CRC</w:t>
      </w:r>
      <w:r>
        <w:rPr>
          <w:rFonts w:ascii="宋体" w:hAnsi="宋体" w:eastAsia="宋体"/>
          <w:color w:val="000000" w:themeColor="text1"/>
          <w:szCs w:val="21"/>
          <w:shd w:val="clear" w:color="auto" w:fill="FFFFFF"/>
          <w14:textFill>
            <w14:solidFill>
              <w14:schemeClr w14:val="tx1"/>
            </w14:solidFill>
          </w14:textFill>
        </w:rPr>
        <w:t>服务项目的进展。</w:t>
      </w:r>
    </w:p>
    <w:p w14:paraId="6D9B08B8">
      <w:pPr>
        <w:spacing w:line="360" w:lineRule="auto"/>
        <w:jc w:val="left"/>
        <w:rPr>
          <w:rFonts w:hint="eastAsia" w:ascii="宋体" w:hAnsi="宋体" w:eastAsia="宋体"/>
          <w:color w:val="000000" w:themeColor="text1"/>
          <w:szCs w:val="21"/>
          <w:shd w:val="clear" w:color="auto" w:fill="FFFFFF"/>
          <w14:textFill>
            <w14:solidFill>
              <w14:schemeClr w14:val="tx1"/>
            </w14:solidFill>
          </w14:textFill>
        </w:rPr>
      </w:pPr>
    </w:p>
    <w:p w14:paraId="6FAA6251">
      <w:pPr>
        <w:pStyle w:val="15"/>
        <w:numPr>
          <w:ilvl w:val="0"/>
          <w:numId w:val="4"/>
        </w:numPr>
        <w:spacing w:line="360" w:lineRule="auto"/>
        <w:ind w:firstLineChars="0"/>
        <w:jc w:val="left"/>
        <w:rPr>
          <w:rFonts w:hint="eastAsia" w:ascii="宋体" w:hAnsi="宋体" w:eastAsia="宋体"/>
          <w:b/>
          <w:sz w:val="24"/>
          <w:szCs w:val="21"/>
        </w:rPr>
      </w:pPr>
      <w:r>
        <w:rPr>
          <w:rFonts w:ascii="宋体" w:hAnsi="宋体" w:eastAsia="宋体"/>
          <w:b/>
          <w:sz w:val="24"/>
          <w:szCs w:val="21"/>
        </w:rPr>
        <w:t>保密</w:t>
      </w:r>
      <w:r>
        <w:rPr>
          <w:rFonts w:hint="eastAsia" w:ascii="宋体" w:hAnsi="宋体" w:eastAsia="宋体"/>
          <w:b/>
          <w:sz w:val="24"/>
          <w:szCs w:val="21"/>
        </w:rPr>
        <w:t>和知识产权</w:t>
      </w:r>
    </w:p>
    <w:p w14:paraId="768AB7C8">
      <w:pPr>
        <w:pStyle w:val="15"/>
        <w:numPr>
          <w:ilvl w:val="1"/>
          <w:numId w:val="4"/>
        </w:numPr>
        <w:spacing w:line="360" w:lineRule="auto"/>
        <w:ind w:firstLineChars="0"/>
        <w:jc w:val="left"/>
        <w:rPr>
          <w:rFonts w:hint="eastAsia" w:ascii="宋体" w:hAnsi="宋体" w:eastAsia="宋体"/>
          <w:sz w:val="22"/>
          <w:szCs w:val="21"/>
        </w:rPr>
      </w:pPr>
      <w:r>
        <w:rPr>
          <w:rFonts w:hint="eastAsia" w:ascii="宋体" w:hAnsi="宋体" w:eastAsia="宋体"/>
          <w:sz w:val="22"/>
          <w:szCs w:val="21"/>
        </w:rPr>
        <w:t>所有申办者提供给研究中心、研究者和</w:t>
      </w:r>
      <w:r>
        <w:rPr>
          <w:rFonts w:ascii="宋体" w:hAnsi="宋体" w:eastAsia="宋体"/>
          <w:sz w:val="22"/>
          <w:szCs w:val="21"/>
        </w:rPr>
        <w:t>SMO</w:t>
      </w:r>
      <w:r>
        <w:rPr>
          <w:rFonts w:hint="eastAsia" w:ascii="宋体" w:hAnsi="宋体" w:eastAsia="宋体"/>
          <w:sz w:val="22"/>
          <w:szCs w:val="21"/>
        </w:rPr>
        <w:t>的未经发表的信息均为保密信息，这些信息包括但不限于研究药物、临床研究方案、生产工艺、基础科学数据、既往临床研究资料。研究中心、研究者和</w:t>
      </w:r>
      <w:r>
        <w:rPr>
          <w:rFonts w:ascii="宋体" w:hAnsi="宋体" w:eastAsia="宋体"/>
          <w:sz w:val="22"/>
          <w:szCs w:val="21"/>
        </w:rPr>
        <w:t>SMO</w:t>
      </w:r>
      <w:r>
        <w:rPr>
          <w:rFonts w:hint="eastAsia" w:ascii="宋体" w:hAnsi="宋体" w:eastAsia="宋体"/>
          <w:sz w:val="22"/>
          <w:szCs w:val="21"/>
        </w:rPr>
        <w:t>将尽力予以保密，</w:t>
      </w:r>
      <w:r>
        <w:rPr>
          <w:rFonts w:hint="eastAsia" w:ascii="宋体" w:hAnsi="宋体" w:eastAsia="宋体"/>
          <w:color w:val="000000" w:themeColor="text1"/>
          <w:sz w:val="22"/>
          <w:szCs w:val="21"/>
          <w14:textFill>
            <w14:solidFill>
              <w14:schemeClr w14:val="tx1"/>
            </w14:solidFill>
          </w14:textFill>
        </w:rPr>
        <w:t>保密期限为永久</w:t>
      </w:r>
      <w:r>
        <w:rPr>
          <w:rFonts w:hint="eastAsia" w:ascii="宋体" w:hAnsi="宋体" w:eastAsia="宋体"/>
          <w:sz w:val="22"/>
          <w:szCs w:val="21"/>
        </w:rPr>
        <w:t>；除非得到</w:t>
      </w:r>
      <w:r>
        <w:rPr>
          <w:rFonts w:ascii="宋体" w:hAnsi="宋体" w:eastAsia="宋体"/>
          <w:sz w:val="22"/>
          <w:szCs w:val="21"/>
        </w:rPr>
        <w:t>CRO和/或申办者的事先书面批准，研究中心、研究者和SMO在任何时间均不得向第三方披露保密信息或为本协议之外的目的使用任何保密信息。</w:t>
      </w:r>
      <w:r>
        <w:rPr>
          <w:rFonts w:hint="eastAsia" w:ascii="宋体" w:hAnsi="宋体" w:eastAsia="宋体"/>
          <w:sz w:val="22"/>
          <w:szCs w:val="21"/>
        </w:rPr>
        <w:t>该条款不适用于申办者已经公开发表或研究中心遵照本协议公开发表的数据或信息。若法律或法定程序要求研究中心、研究者披露任何保密信息，则不受保密条款限制。</w:t>
      </w:r>
    </w:p>
    <w:p w14:paraId="42B96553">
      <w:pPr>
        <w:pStyle w:val="15"/>
        <w:numPr>
          <w:ilvl w:val="1"/>
          <w:numId w:val="4"/>
        </w:numPr>
        <w:spacing w:line="360" w:lineRule="auto"/>
        <w:ind w:firstLineChars="0"/>
        <w:jc w:val="left"/>
        <w:rPr>
          <w:rFonts w:hint="eastAsia" w:ascii="宋体" w:hAnsi="宋体" w:eastAsia="宋体"/>
          <w:sz w:val="22"/>
          <w:szCs w:val="21"/>
        </w:rPr>
      </w:pPr>
      <w:r>
        <w:rPr>
          <w:rFonts w:hint="eastAsia" w:ascii="宋体" w:hAnsi="宋体" w:eastAsia="宋体"/>
          <w:sz w:val="22"/>
          <w:szCs w:val="21"/>
        </w:rPr>
        <w:t>研究者和</w:t>
      </w:r>
      <w:r>
        <w:rPr>
          <w:rFonts w:ascii="宋体" w:hAnsi="宋体" w:eastAsia="宋体"/>
          <w:sz w:val="22"/>
          <w:szCs w:val="21"/>
        </w:rPr>
        <w:t>SMO有义务向CRC提供服务相关的研究材料和信息以确保研究的实施。</w:t>
      </w:r>
      <w:r>
        <w:rPr>
          <w:rFonts w:hint="eastAsia" w:ascii="宋体" w:hAnsi="宋体" w:eastAsia="宋体"/>
          <w:sz w:val="22"/>
          <w:szCs w:val="21"/>
        </w:rPr>
        <w:t xml:space="preserve"> </w:t>
      </w:r>
      <w:r>
        <w:rPr>
          <w:rFonts w:ascii="宋体" w:hAnsi="宋体" w:eastAsia="宋体"/>
          <w:sz w:val="22"/>
          <w:szCs w:val="21"/>
        </w:rPr>
        <w:t>SMO有义务确保CRC采用合理常规的方式使用上述研究材料和信息，并防止上述材料和信息的丢失、改变或损毁。本协议完成或提前终止时，SMO有义务根据申办者和的指示向申办者归还并确保CRC向申办者归还上述材料和信息，除非各方在临床试验协议中另行达成一致。</w:t>
      </w:r>
    </w:p>
    <w:p w14:paraId="5D70E9C2">
      <w:pPr>
        <w:pStyle w:val="15"/>
        <w:numPr>
          <w:ilvl w:val="1"/>
          <w:numId w:val="4"/>
        </w:numPr>
        <w:spacing w:line="360" w:lineRule="auto"/>
        <w:ind w:firstLineChars="0"/>
        <w:jc w:val="left"/>
        <w:rPr>
          <w:rFonts w:hint="eastAsia" w:ascii="宋体" w:hAnsi="宋体" w:eastAsia="宋体"/>
          <w:sz w:val="22"/>
          <w:szCs w:val="21"/>
        </w:rPr>
      </w:pPr>
      <w:r>
        <w:rPr>
          <w:rFonts w:hint="eastAsia" w:ascii="宋体" w:hAnsi="宋体" w:eastAsia="宋体"/>
          <w:sz w:val="22"/>
          <w:szCs w:val="21"/>
        </w:rPr>
        <w:t>SMO不享有本协议下与研究药物、方案以及研究相关的任何知识产权，不得发表任何从研究中获得的成果。</w:t>
      </w:r>
    </w:p>
    <w:p w14:paraId="4FC491B1">
      <w:pPr>
        <w:spacing w:line="360" w:lineRule="auto"/>
        <w:jc w:val="left"/>
        <w:rPr>
          <w:rFonts w:hint="eastAsia" w:ascii="宋体" w:hAnsi="宋体" w:eastAsia="宋体"/>
          <w:szCs w:val="21"/>
        </w:rPr>
      </w:pPr>
    </w:p>
    <w:p w14:paraId="43160173">
      <w:pPr>
        <w:pStyle w:val="15"/>
        <w:numPr>
          <w:ilvl w:val="0"/>
          <w:numId w:val="4"/>
        </w:numPr>
        <w:spacing w:line="360" w:lineRule="auto"/>
        <w:ind w:firstLineChars="0"/>
        <w:jc w:val="left"/>
        <w:rPr>
          <w:rFonts w:hint="eastAsia" w:ascii="宋体" w:hAnsi="宋体" w:eastAsia="宋体"/>
          <w:b/>
          <w:sz w:val="24"/>
          <w:szCs w:val="21"/>
        </w:rPr>
      </w:pPr>
      <w:r>
        <w:rPr>
          <w:rFonts w:ascii="宋体" w:hAnsi="宋体" w:eastAsia="宋体"/>
          <w:b/>
          <w:sz w:val="24"/>
          <w:szCs w:val="21"/>
        </w:rPr>
        <w:t>付款</w:t>
      </w:r>
    </w:p>
    <w:p w14:paraId="3E4283ED">
      <w:pPr>
        <w:pStyle w:val="15"/>
        <w:numPr>
          <w:ilvl w:val="1"/>
          <w:numId w:val="4"/>
        </w:numPr>
        <w:spacing w:line="360" w:lineRule="auto"/>
        <w:ind w:firstLineChars="0"/>
        <w:jc w:val="left"/>
        <w:rPr>
          <w:rFonts w:hint="eastAsia" w:ascii="宋体" w:hAnsi="宋体" w:eastAsia="宋体"/>
          <w:szCs w:val="21"/>
        </w:rPr>
      </w:pPr>
      <w:r>
        <w:rPr>
          <w:rFonts w:hint="eastAsia" w:ascii="宋体" w:hAnsi="宋体" w:eastAsia="宋体"/>
          <w:szCs w:val="21"/>
        </w:rPr>
        <w:t>服务费应按照以下流程支付：</w:t>
      </w:r>
    </w:p>
    <w:p w14:paraId="18CBEB33">
      <w:pPr>
        <w:pStyle w:val="15"/>
        <w:numPr>
          <w:ilvl w:val="0"/>
          <w:numId w:val="5"/>
        </w:numPr>
        <w:spacing w:line="360" w:lineRule="auto"/>
        <w:ind w:firstLineChars="0"/>
        <w:jc w:val="left"/>
        <w:rPr>
          <w:rFonts w:hint="eastAsia" w:ascii="宋体" w:hAnsi="宋体" w:eastAsia="宋体"/>
          <w:szCs w:val="21"/>
        </w:rPr>
      </w:pPr>
      <w:r>
        <w:rPr>
          <w:rFonts w:ascii="宋体" w:hAnsi="宋体" w:eastAsia="宋体"/>
          <w:bCs/>
          <w:szCs w:val="21"/>
        </w:rPr>
        <w:t>SMO</w:t>
      </w:r>
      <w:r>
        <w:rPr>
          <w:rFonts w:hint="eastAsia" w:ascii="宋体" w:hAnsi="宋体" w:eastAsia="宋体"/>
          <w:szCs w:val="21"/>
        </w:rPr>
        <w:t>应按附件</w:t>
      </w:r>
      <w:r>
        <w:rPr>
          <w:rFonts w:ascii="宋体" w:hAnsi="宋体" w:eastAsia="宋体"/>
          <w:szCs w:val="21"/>
        </w:rPr>
        <w:t>B</w:t>
      </w:r>
      <w:r>
        <w:rPr>
          <w:rFonts w:hint="eastAsia" w:ascii="宋体" w:hAnsi="宋体" w:eastAsia="宋体"/>
          <w:szCs w:val="21"/>
        </w:rPr>
        <w:t>所述时间向申办者提交款项申请，列明</w:t>
      </w:r>
      <w:r>
        <w:rPr>
          <w:rFonts w:ascii="宋体" w:hAnsi="宋体" w:eastAsia="宋体"/>
          <w:bCs/>
          <w:szCs w:val="21"/>
        </w:rPr>
        <w:t>SMO</w:t>
      </w:r>
      <w:r>
        <w:rPr>
          <w:rFonts w:hint="eastAsia" w:ascii="宋体" w:hAnsi="宋体" w:eastAsia="宋体"/>
          <w:szCs w:val="21"/>
        </w:rPr>
        <w:t>提供的</w:t>
      </w:r>
      <w:r>
        <w:rPr>
          <w:rFonts w:hint="eastAsia" w:ascii="宋体" w:hAnsi="宋体" w:eastAsia="宋体"/>
          <w:bCs/>
          <w:szCs w:val="21"/>
        </w:rPr>
        <w:t>服</w:t>
      </w:r>
      <w:r>
        <w:rPr>
          <w:rFonts w:hint="eastAsia" w:ascii="宋体" w:hAnsi="宋体" w:eastAsia="宋体"/>
          <w:szCs w:val="21"/>
        </w:rPr>
        <w:t>务和相应的费用，提交款项申请须研究者确认；</w:t>
      </w:r>
    </w:p>
    <w:p w14:paraId="620ABDAC">
      <w:pPr>
        <w:pStyle w:val="15"/>
        <w:numPr>
          <w:ilvl w:val="0"/>
          <w:numId w:val="5"/>
        </w:numPr>
        <w:spacing w:line="360" w:lineRule="auto"/>
        <w:ind w:firstLineChars="0"/>
        <w:jc w:val="left"/>
        <w:rPr>
          <w:rFonts w:hint="eastAsia" w:ascii="宋体" w:hAnsi="宋体" w:eastAsia="宋体"/>
          <w:szCs w:val="21"/>
        </w:rPr>
      </w:pPr>
      <w:r>
        <w:rPr>
          <w:rFonts w:hint="eastAsia" w:ascii="宋体" w:hAnsi="宋体" w:eastAsia="宋体"/>
          <w:szCs w:val="21"/>
        </w:rPr>
        <w:t>申办者应在收到</w:t>
      </w:r>
      <w:r>
        <w:rPr>
          <w:rFonts w:ascii="宋体" w:hAnsi="宋体" w:eastAsia="宋体"/>
          <w:szCs w:val="21"/>
        </w:rPr>
        <w:t>SMO</w:t>
      </w:r>
      <w:r>
        <w:rPr>
          <w:rFonts w:hint="eastAsia" w:ascii="宋体" w:hAnsi="宋体" w:eastAsia="宋体"/>
          <w:szCs w:val="21"/>
        </w:rPr>
        <w:t>递交的申请【</w:t>
      </w:r>
      <w:r>
        <w:rPr>
          <w:rFonts w:ascii="宋体" w:hAnsi="宋体" w:eastAsia="宋体"/>
          <w:szCs w:val="21"/>
        </w:rPr>
        <w:t>30</w:t>
      </w:r>
      <w:r>
        <w:rPr>
          <w:rFonts w:hint="eastAsia" w:ascii="宋体" w:hAnsi="宋体" w:eastAsia="宋体"/>
          <w:szCs w:val="21"/>
        </w:rPr>
        <w:t>】天内向</w:t>
      </w:r>
      <w:r>
        <w:rPr>
          <w:rFonts w:ascii="宋体" w:hAnsi="宋体" w:eastAsia="宋体"/>
          <w:bCs/>
          <w:szCs w:val="21"/>
        </w:rPr>
        <w:t>SMO</w:t>
      </w:r>
      <w:r>
        <w:rPr>
          <w:rFonts w:hint="eastAsia" w:ascii="宋体" w:hAnsi="宋体" w:eastAsia="宋体"/>
          <w:szCs w:val="21"/>
        </w:rPr>
        <w:t>支付</w:t>
      </w:r>
      <w:r>
        <w:rPr>
          <w:rFonts w:ascii="宋体" w:hAnsi="宋体" w:eastAsia="宋体"/>
          <w:szCs w:val="21"/>
        </w:rPr>
        <w:t>CRC</w:t>
      </w:r>
      <w:r>
        <w:rPr>
          <w:rFonts w:hint="eastAsia" w:ascii="宋体" w:hAnsi="宋体" w:eastAsia="宋体"/>
          <w:szCs w:val="21"/>
        </w:rPr>
        <w:t>服务费；</w:t>
      </w:r>
    </w:p>
    <w:p w14:paraId="511B4786">
      <w:pPr>
        <w:pStyle w:val="15"/>
        <w:numPr>
          <w:ilvl w:val="1"/>
          <w:numId w:val="4"/>
        </w:numPr>
        <w:spacing w:line="360" w:lineRule="auto"/>
        <w:ind w:firstLineChars="0"/>
        <w:jc w:val="left"/>
        <w:rPr>
          <w:rFonts w:hint="eastAsia" w:ascii="宋体" w:hAnsi="宋体" w:eastAsia="宋体"/>
          <w:szCs w:val="21"/>
        </w:rPr>
      </w:pPr>
      <w:r>
        <w:rPr>
          <w:rFonts w:hint="eastAsia" w:ascii="宋体" w:hAnsi="宋体" w:eastAsia="宋体"/>
          <w:szCs w:val="21"/>
        </w:rPr>
        <w:t>SMO</w:t>
      </w:r>
      <w:r>
        <w:rPr>
          <w:rFonts w:hint="eastAsia" w:ascii="宋体" w:hAnsi="宋体" w:eastAsia="宋体"/>
        </w:rPr>
        <w:t>账户信息</w:t>
      </w:r>
    </w:p>
    <w:p w14:paraId="1E93C9EE">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账户名称：</w:t>
      </w:r>
    </w:p>
    <w:p w14:paraId="26B678AB">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开户行：</w:t>
      </w:r>
    </w:p>
    <w:p w14:paraId="413FFD5B">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账号：</w:t>
      </w:r>
    </w:p>
    <w:p w14:paraId="4EE75F9A">
      <w:pPr>
        <w:spacing w:line="360" w:lineRule="auto"/>
        <w:jc w:val="left"/>
        <w:rPr>
          <w:rFonts w:hint="eastAsia" w:ascii="宋体" w:hAnsi="宋体" w:eastAsia="宋体"/>
          <w:color w:val="000000" w:themeColor="text1"/>
          <w:szCs w:val="21"/>
          <w14:textFill>
            <w14:solidFill>
              <w14:schemeClr w14:val="tx1"/>
            </w14:solidFill>
          </w14:textFill>
        </w:rPr>
      </w:pPr>
    </w:p>
    <w:p w14:paraId="1D4B8518">
      <w:pPr>
        <w:pStyle w:val="15"/>
        <w:numPr>
          <w:ilvl w:val="0"/>
          <w:numId w:val="6"/>
        </w:numPr>
        <w:spacing w:line="360" w:lineRule="auto"/>
        <w:ind w:firstLineChars="0"/>
        <w:jc w:val="left"/>
        <w:rPr>
          <w:rFonts w:hint="eastAsia" w:ascii="宋体" w:hAnsi="宋体" w:eastAsia="宋体"/>
          <w:b/>
          <w:sz w:val="24"/>
          <w:szCs w:val="21"/>
        </w:rPr>
      </w:pPr>
      <w:r>
        <w:rPr>
          <w:rFonts w:ascii="宋体" w:hAnsi="宋体" w:eastAsia="宋体"/>
          <w:b/>
          <w:sz w:val="24"/>
          <w:szCs w:val="21"/>
        </w:rPr>
        <w:t>服务期限和终止</w:t>
      </w:r>
    </w:p>
    <w:p w14:paraId="753D9DA4">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服务期：自【</w:t>
      </w:r>
      <w:r>
        <w:rPr>
          <w:rFonts w:ascii="宋体" w:hAnsi="宋体" w:eastAsia="宋体"/>
          <w:color w:val="000000" w:themeColor="text1"/>
          <w:szCs w:val="21"/>
          <w14:textFill>
            <w14:solidFill>
              <w14:schemeClr w14:val="tx1"/>
            </w14:solidFill>
          </w14:textFill>
        </w:rPr>
        <w:t xml:space="preserve">             】之日起至在研究中心的研究完成或提早终止之日止。尽管有前述规定，本协议期限应与临床试验协议的期限相关联，若临床试验协议因任何原因被提前终止，则本协议也将在临床试验协议终止之日提前终止。</w:t>
      </w:r>
    </w:p>
    <w:p w14:paraId="57D5980F">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未经</w:t>
      </w:r>
      <w:r>
        <w:rPr>
          <w:rFonts w:ascii="宋体" w:hAnsi="宋体" w:eastAsia="宋体"/>
          <w:color w:val="000000" w:themeColor="text1"/>
          <w:szCs w:val="21"/>
          <w14:textFill>
            <w14:solidFill>
              <w14:schemeClr w14:val="tx1"/>
            </w14:solidFill>
          </w14:textFill>
        </w:rPr>
        <w:t>申办者书面同意，研究中心、研究者和SMO不得将其在本协议项下的任何服务转包或转让给任何第三方。本协议的任何包含服务完成后仍延续的义务或权利的条款，在本协议提前终止或完成后继续有效。</w:t>
      </w:r>
    </w:p>
    <w:p w14:paraId="38375E7A">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申办者、SMO、研究中心均为独立的缔约人，任何一方不得在未获得另一方事先书面许可的情况下全权代表另一方。</w:t>
      </w:r>
      <w:r>
        <w:rPr>
          <w:rFonts w:hint="eastAsia" w:ascii="宋体" w:hAnsi="宋体" w:eastAsia="宋体"/>
          <w:color w:val="000000" w:themeColor="text1"/>
          <w:szCs w:val="21"/>
          <w14:textFill>
            <w14:solidFill>
              <w14:schemeClr w14:val="tx1"/>
            </w14:solidFill>
          </w14:textFill>
        </w:rPr>
        <w:t xml:space="preserve"> </w:t>
      </w:r>
    </w:p>
    <w:p w14:paraId="3F303ECB">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如果一方违反本协议的任何规定，且在守约方发出弥补违约或损失的通知后二十一 (21) 天内没有弥补违约或损失，则守约方可书面通知违约方以立即终止本协议。</w:t>
      </w:r>
    </w:p>
    <w:p w14:paraId="38E5CEBC">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各方同意，如果申办者提前终止研究，则申办者有权书面通知研究中心、研究者和</w:t>
      </w:r>
      <w:r>
        <w:rPr>
          <w:rFonts w:ascii="宋体" w:hAnsi="宋体" w:eastAsia="宋体"/>
          <w:color w:val="000000" w:themeColor="text1"/>
          <w:szCs w:val="21"/>
          <w14:textFill>
            <w14:solidFill>
              <w14:schemeClr w14:val="tx1"/>
            </w14:solidFill>
          </w14:textFill>
        </w:rPr>
        <w:t xml:space="preserve"> SMO 以立即终止本协议。</w:t>
      </w:r>
    </w:p>
    <w:p w14:paraId="6338C5BB">
      <w:pPr>
        <w:spacing w:line="360" w:lineRule="auto"/>
        <w:jc w:val="left"/>
        <w:rPr>
          <w:rFonts w:hint="eastAsia" w:ascii="宋体" w:hAnsi="宋体" w:eastAsia="宋体"/>
          <w:color w:val="000000" w:themeColor="text1"/>
          <w:szCs w:val="21"/>
          <w14:textFill>
            <w14:solidFill>
              <w14:schemeClr w14:val="tx1"/>
            </w14:solidFill>
          </w14:textFill>
        </w:rPr>
      </w:pPr>
    </w:p>
    <w:p w14:paraId="1406830F">
      <w:pPr>
        <w:pStyle w:val="15"/>
        <w:numPr>
          <w:ilvl w:val="0"/>
          <w:numId w:val="6"/>
        </w:numPr>
        <w:spacing w:line="360" w:lineRule="auto"/>
        <w:ind w:firstLineChars="0"/>
        <w:jc w:val="left"/>
        <w:rPr>
          <w:rFonts w:hint="eastAsia" w:ascii="宋体" w:hAnsi="宋体" w:eastAsia="宋体"/>
          <w:b/>
          <w:sz w:val="24"/>
          <w:szCs w:val="21"/>
        </w:rPr>
      </w:pPr>
      <w:r>
        <w:rPr>
          <w:rFonts w:ascii="宋体" w:hAnsi="宋体" w:eastAsia="宋体"/>
          <w:b/>
          <w:sz w:val="24"/>
          <w:szCs w:val="21"/>
        </w:rPr>
        <w:t>通知</w:t>
      </w:r>
    </w:p>
    <w:p w14:paraId="58DE8E0B">
      <w:pPr>
        <w:pStyle w:val="15"/>
        <w:numPr>
          <w:ilvl w:val="1"/>
          <w:numId w:val="6"/>
        </w:numPr>
        <w:spacing w:line="360" w:lineRule="auto"/>
        <w:ind w:firstLineChars="0"/>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本协议项下一方要求或允许的通知应采取书面形式寄送至如下地址。如通过专人送达、认可的隔夜快递送达或传真送达的，则于收到之日视为送达；如通过挂号邮寄、预付邮资并要求回执的邮寄，则于邮戳日期后五（5）天视为递达。</w:t>
      </w:r>
    </w:p>
    <w:p w14:paraId="6CFC33A7">
      <w:pPr>
        <w:spacing w:line="360" w:lineRule="auto"/>
        <w:jc w:val="left"/>
        <w:rPr>
          <w:rFonts w:hint="eastAsia" w:ascii="宋体" w:hAnsi="宋体" w:eastAsia="宋体"/>
          <w:color w:val="000000" w:themeColor="text1"/>
          <w:szCs w:val="21"/>
          <w14:textFill>
            <w14:solidFill>
              <w14:schemeClr w14:val="tx1"/>
            </w14:solidFill>
          </w14:textFill>
        </w:rPr>
      </w:pPr>
    </w:p>
    <w:p w14:paraId="225690F2">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如发给</w:t>
      </w:r>
      <w:r>
        <w:rPr>
          <w:rFonts w:hint="eastAsia" w:ascii="宋体" w:hAnsi="宋体" w:eastAsia="宋体"/>
          <w:b/>
          <w:color w:val="000000" w:themeColor="text1"/>
          <w:szCs w:val="21"/>
          <w14:textFill>
            <w14:solidFill>
              <w14:schemeClr w14:val="tx1"/>
            </w14:solidFill>
          </w14:textFill>
        </w:rPr>
        <w:t>申办者</w:t>
      </w:r>
      <w:r>
        <w:rPr>
          <w:rFonts w:hint="eastAsia" w:ascii="宋体" w:hAnsi="宋体" w:eastAsia="宋体"/>
          <w:color w:val="000000" w:themeColor="text1"/>
          <w:szCs w:val="21"/>
          <w14:textFill>
            <w14:solidFill>
              <w14:schemeClr w14:val="tx1"/>
            </w14:solidFill>
          </w14:textFill>
        </w:rPr>
        <w:t>：</w:t>
      </w:r>
    </w:p>
    <w:p w14:paraId="6E035061">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公司</w:t>
      </w:r>
    </w:p>
    <w:p w14:paraId="102F897C">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p>
    <w:p w14:paraId="0ABA116C">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p>
    <w:p w14:paraId="1F3B18A1">
      <w:pPr>
        <w:spacing w:line="360" w:lineRule="auto"/>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收件人：</w:t>
      </w:r>
    </w:p>
    <w:p w14:paraId="392C9B66">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p>
    <w:p w14:paraId="7F5279C2">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如发给</w:t>
      </w:r>
      <w:r>
        <w:rPr>
          <w:rFonts w:hint="eastAsia" w:ascii="宋体" w:hAnsi="宋体" w:eastAsia="宋体"/>
          <w:b/>
          <w:color w:val="000000" w:themeColor="text1"/>
          <w:szCs w:val="21"/>
          <w14:textFill>
            <w14:solidFill>
              <w14:schemeClr w14:val="tx1"/>
            </w14:solidFill>
          </w14:textFill>
        </w:rPr>
        <w:t>SMO</w:t>
      </w:r>
    </w:p>
    <w:p w14:paraId="1A160249">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公司</w:t>
      </w:r>
    </w:p>
    <w:p w14:paraId="59627945">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地址</w:t>
      </w:r>
    </w:p>
    <w:p w14:paraId="31D3223C">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p>
    <w:p w14:paraId="0BD52D4B">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收件人：</w:t>
      </w:r>
    </w:p>
    <w:p w14:paraId="0C375364">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p>
    <w:p w14:paraId="4186DF32">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如发给</w:t>
      </w:r>
      <w:r>
        <w:rPr>
          <w:rFonts w:hint="eastAsia" w:ascii="宋体" w:hAnsi="宋体" w:eastAsia="宋体"/>
          <w:b/>
          <w:color w:val="000000" w:themeColor="text1"/>
          <w:szCs w:val="21"/>
          <w14:textFill>
            <w14:solidFill>
              <w14:schemeClr w14:val="tx1"/>
            </w14:solidFill>
          </w14:textFill>
        </w:rPr>
        <w:t>研究中心</w:t>
      </w:r>
    </w:p>
    <w:p w14:paraId="6E2D6005">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中国医学科学院血液病医院（中国医学科学院血液学研究所）</w:t>
      </w:r>
    </w:p>
    <w:p w14:paraId="1ACD7469">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电话：</w:t>
      </w:r>
    </w:p>
    <w:p w14:paraId="56F7A813">
      <w:pPr>
        <w:spacing w:line="360" w:lineRule="auto"/>
        <w:ind w:left="420" w:left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收件人：PI姓名</w:t>
      </w:r>
    </w:p>
    <w:p w14:paraId="75F7C920">
      <w:pPr>
        <w:spacing w:line="360" w:lineRule="auto"/>
        <w:jc w:val="left"/>
        <w:rPr>
          <w:rFonts w:hint="eastAsia" w:ascii="宋体" w:hAnsi="宋体" w:eastAsia="宋体"/>
          <w:color w:val="000000" w:themeColor="text1"/>
          <w:szCs w:val="21"/>
          <w14:textFill>
            <w14:solidFill>
              <w14:schemeClr w14:val="tx1"/>
            </w14:solidFill>
          </w14:textFill>
        </w:rPr>
      </w:pPr>
    </w:p>
    <w:p w14:paraId="3DEBC3DD">
      <w:pPr>
        <w:pStyle w:val="15"/>
        <w:numPr>
          <w:ilvl w:val="0"/>
          <w:numId w:val="6"/>
        </w:numPr>
        <w:spacing w:line="360" w:lineRule="auto"/>
        <w:ind w:firstLineChars="0"/>
        <w:jc w:val="left"/>
        <w:rPr>
          <w:rFonts w:hint="eastAsia" w:ascii="宋体" w:hAnsi="宋体" w:eastAsia="宋体"/>
          <w:b/>
          <w:sz w:val="24"/>
          <w:szCs w:val="21"/>
        </w:rPr>
      </w:pPr>
      <w:r>
        <w:rPr>
          <w:rFonts w:hint="eastAsia" w:ascii="宋体" w:hAnsi="宋体" w:eastAsia="宋体"/>
          <w:b/>
          <w:sz w:val="24"/>
          <w:szCs w:val="21"/>
        </w:rPr>
        <w:t>其他</w:t>
      </w:r>
    </w:p>
    <w:p w14:paraId="18C5DD37">
      <w:pPr>
        <w:pStyle w:val="15"/>
        <w:numPr>
          <w:ilvl w:val="1"/>
          <w:numId w:val="6"/>
        </w:numPr>
        <w:spacing w:line="360" w:lineRule="auto"/>
        <w:ind w:firstLineChars="0"/>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SMO应当独自承担由于SMO或CRC任何故意的不当行为、疏忽、过失或者违约（包括但不限于任何不遵守适用法律、本协议、方案、申办者、研究中心或研究者提供的指示或规则、未能严格遵守方案、或者任何违反标准操作程序的行为）而对第三方造成或由第三方招致的所有损害、损失、索赔和费用；</w:t>
      </w:r>
    </w:p>
    <w:p w14:paraId="79C437FB">
      <w:pPr>
        <w:pStyle w:val="15"/>
        <w:numPr>
          <w:ilvl w:val="1"/>
          <w:numId w:val="6"/>
        </w:numPr>
        <w:spacing w:line="360" w:lineRule="auto"/>
        <w:ind w:firstLineChars="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本协议及其附件构成完整之协议，并取代各方先前之所有讨论、协商及协议。</w:t>
      </w:r>
    </w:p>
    <w:p w14:paraId="77A49071">
      <w:pPr>
        <w:pStyle w:val="15"/>
        <w:numPr>
          <w:ilvl w:val="1"/>
          <w:numId w:val="6"/>
        </w:numPr>
        <w:spacing w:line="360" w:lineRule="auto"/>
        <w:ind w:firstLineChars="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本协议及其附件不得以任何方式修正或修改，除非经各方授权代表以签署书面文件的形式予以修正或修改。</w:t>
      </w:r>
    </w:p>
    <w:p w14:paraId="5AD40E2A">
      <w:pPr>
        <w:pStyle w:val="15"/>
        <w:numPr>
          <w:ilvl w:val="1"/>
          <w:numId w:val="6"/>
        </w:numPr>
        <w:spacing w:line="360" w:lineRule="auto"/>
        <w:ind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关于此协议的任何争议应通过协商解决，若协议各方不能协商一致，任何一方均有权向合同签订地人民法院提起诉讼，合同签订地为天津市和平区。</w:t>
      </w:r>
    </w:p>
    <w:p w14:paraId="42495124">
      <w:pPr>
        <w:pStyle w:val="15"/>
        <w:numPr>
          <w:ilvl w:val="1"/>
          <w:numId w:val="6"/>
        </w:numPr>
        <w:spacing w:line="360" w:lineRule="auto"/>
        <w:ind w:firstLineChars="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本协议一式【</w:t>
      </w:r>
      <w:r>
        <w:rPr>
          <w:rFonts w:ascii="宋体" w:hAnsi="宋体" w:eastAsia="宋体"/>
          <w:color w:val="000000" w:themeColor="text1"/>
          <w:szCs w:val="21"/>
          <w14:textFill>
            <w14:solidFill>
              <w14:schemeClr w14:val="tx1"/>
            </w14:solidFill>
          </w14:textFill>
        </w:rPr>
        <w:t>4】份，</w:t>
      </w:r>
      <w:r>
        <w:rPr>
          <w:rFonts w:hint="eastAsia" w:ascii="宋体" w:hAnsi="宋体" w:eastAsia="宋体"/>
          <w:color w:val="000000" w:themeColor="text1"/>
          <w:szCs w:val="21"/>
          <w14:textFill>
            <w14:solidFill>
              <w14:schemeClr w14:val="tx1"/>
            </w14:solidFill>
          </w14:textFill>
        </w:rPr>
        <w:t>申办者、SMO</w:t>
      </w:r>
      <w:r>
        <w:rPr>
          <w:rFonts w:ascii="宋体" w:hAnsi="宋体" w:eastAsia="宋体"/>
          <w:color w:val="000000" w:themeColor="text1"/>
          <w:szCs w:val="21"/>
          <w14:textFill>
            <w14:solidFill>
              <w14:schemeClr w14:val="tx1"/>
            </w14:solidFill>
          </w14:textFill>
        </w:rPr>
        <w:t>各执</w:t>
      </w: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份，</w:t>
      </w:r>
      <w:r>
        <w:rPr>
          <w:rFonts w:hint="eastAsia" w:ascii="宋体" w:hAnsi="宋体" w:eastAsia="宋体"/>
          <w:color w:val="000000" w:themeColor="text1"/>
          <w:szCs w:val="21"/>
          <w14:textFill>
            <w14:solidFill>
              <w14:schemeClr w14:val="tx1"/>
            </w14:solidFill>
          </w14:textFill>
        </w:rPr>
        <w:t>研究中心执【</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】份，</w:t>
      </w:r>
      <w:r>
        <w:rPr>
          <w:rFonts w:ascii="宋体" w:hAnsi="宋体" w:eastAsia="宋体"/>
          <w:color w:val="000000" w:themeColor="text1"/>
          <w:szCs w:val="21"/>
          <w14:textFill>
            <w14:solidFill>
              <w14:schemeClr w14:val="tx1"/>
            </w14:solidFill>
          </w14:textFill>
        </w:rPr>
        <w:t>具同等法律效力。</w:t>
      </w:r>
    </w:p>
    <w:p w14:paraId="11BAA1E1">
      <w:pPr>
        <w:spacing w:line="360" w:lineRule="auto"/>
        <w:jc w:val="left"/>
        <w:rPr>
          <w:rFonts w:hint="eastAsia" w:ascii="宋体" w:hAnsi="宋体" w:eastAsia="宋体"/>
          <w:color w:val="000000" w:themeColor="text1"/>
          <w:szCs w:val="21"/>
          <w14:textFill>
            <w14:solidFill>
              <w14:schemeClr w14:val="tx1"/>
            </w14:solidFill>
          </w14:textFill>
        </w:rPr>
      </w:pPr>
    </w:p>
    <w:p w14:paraId="3FE0F95F">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【以下无正文，为签署页】</w:t>
      </w:r>
    </w:p>
    <w:p w14:paraId="34CB9A0A">
      <w:pPr>
        <w:widowControl/>
        <w:jc w:val="left"/>
        <w:rPr>
          <w:rFonts w:hint="eastAsia" w:ascii="宋体" w:hAnsi="宋体" w:eastAsia="宋体" w:cs="F4,Bold"/>
          <w:b/>
          <w:bCs/>
          <w:color w:val="000000"/>
          <w:kern w:val="0"/>
          <w:sz w:val="24"/>
        </w:rPr>
      </w:pPr>
      <w:r>
        <w:rPr>
          <w:rFonts w:ascii="宋体" w:hAnsi="宋体" w:eastAsia="宋体" w:cs="F4,Bold"/>
          <w:b/>
          <w:bCs/>
          <w:color w:val="000000"/>
          <w:kern w:val="0"/>
          <w:sz w:val="24"/>
        </w:rPr>
        <w:br w:type="page"/>
      </w:r>
    </w:p>
    <w:p w14:paraId="01E13406">
      <w:pPr>
        <w:autoSpaceDE w:val="0"/>
        <w:autoSpaceDN w:val="0"/>
        <w:adjustRightInd w:val="0"/>
        <w:spacing w:line="440" w:lineRule="exact"/>
        <w:jc w:val="center"/>
        <w:rPr>
          <w:rFonts w:hint="eastAsia" w:ascii="宋体" w:hAnsi="宋体" w:eastAsia="宋体" w:cs="F4,Bold"/>
          <w:b/>
          <w:bCs/>
          <w:color w:val="000000"/>
          <w:kern w:val="0"/>
          <w:sz w:val="32"/>
        </w:rPr>
      </w:pPr>
      <w:r>
        <w:rPr>
          <w:rFonts w:hint="eastAsia" w:ascii="宋体" w:hAnsi="宋体" w:eastAsia="宋体" w:cs="F4,Bold"/>
          <w:b/>
          <w:bCs/>
          <w:color w:val="000000"/>
          <w:kern w:val="0"/>
          <w:sz w:val="32"/>
        </w:rPr>
        <w:t>合同签署页</w:t>
      </w:r>
    </w:p>
    <w:p w14:paraId="37957B1C">
      <w:pPr>
        <w:autoSpaceDE w:val="0"/>
        <w:autoSpaceDN w:val="0"/>
        <w:adjustRightInd w:val="0"/>
        <w:spacing w:line="440" w:lineRule="exact"/>
        <w:jc w:val="left"/>
        <w:rPr>
          <w:rFonts w:hint="eastAsia" w:ascii="宋体" w:hAnsi="宋体" w:eastAsia="宋体" w:cs="F4,Bold"/>
          <w:b/>
          <w:bCs/>
          <w:color w:val="000000"/>
          <w:kern w:val="0"/>
          <w:sz w:val="24"/>
        </w:rPr>
      </w:pPr>
    </w:p>
    <w:p w14:paraId="7CA0AC19">
      <w:pPr>
        <w:autoSpaceDE w:val="0"/>
        <w:autoSpaceDN w:val="0"/>
        <w:adjustRightInd w:val="0"/>
        <w:spacing w:line="440" w:lineRule="exact"/>
        <w:jc w:val="left"/>
        <w:rPr>
          <w:rFonts w:ascii="宋体" w:hAnsi="宋体" w:eastAsia="宋体" w:cs="F4,Bold"/>
          <w:b/>
          <w:bCs/>
          <w:color w:val="000000"/>
          <w:kern w:val="0"/>
          <w:sz w:val="24"/>
        </w:rPr>
      </w:pPr>
      <w:r>
        <w:rPr>
          <w:rFonts w:hint="eastAsia" w:ascii="宋体" w:hAnsi="宋体" w:eastAsia="宋体" w:cs="F4,Bold"/>
          <w:b/>
          <w:bCs/>
          <w:color w:val="000000"/>
          <w:kern w:val="0"/>
          <w:sz w:val="24"/>
        </w:rPr>
        <w:t>申办者（盖章）：</w:t>
      </w:r>
    </w:p>
    <w:p w14:paraId="6819F7BA">
      <w:pPr>
        <w:autoSpaceDE w:val="0"/>
        <w:autoSpaceDN w:val="0"/>
        <w:adjustRightInd w:val="0"/>
        <w:spacing w:line="440" w:lineRule="exact"/>
        <w:jc w:val="left"/>
        <w:rPr>
          <w:rFonts w:hint="eastAsia" w:ascii="宋体" w:hAnsi="宋体" w:eastAsia="宋体" w:cs="F4,Bold"/>
          <w:b/>
          <w:bCs/>
          <w:color w:val="000000"/>
          <w:kern w:val="0"/>
          <w:sz w:val="24"/>
        </w:rPr>
      </w:pPr>
    </w:p>
    <w:p w14:paraId="3AF74480">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法人代表或授权人签名</w:t>
      </w:r>
      <w:r>
        <w:rPr>
          <w:rFonts w:ascii="宋体" w:hAnsi="宋体" w:eastAsia="宋体" w:cs="ArialMT"/>
          <w:color w:val="000000"/>
          <w:kern w:val="0"/>
          <w:sz w:val="24"/>
        </w:rPr>
        <w:t xml:space="preserve">___________________ </w:t>
      </w:r>
      <w:r>
        <w:rPr>
          <w:rFonts w:hint="eastAsia" w:ascii="宋体" w:hAnsi="宋体" w:eastAsia="宋体" w:cs="F1"/>
          <w:color w:val="000000"/>
          <w:kern w:val="0"/>
          <w:sz w:val="24"/>
        </w:rPr>
        <w:t>日期</w:t>
      </w:r>
      <w:r>
        <w:rPr>
          <w:rFonts w:ascii="宋体" w:hAnsi="宋体" w:eastAsia="宋体" w:cs="ArialMT"/>
          <w:color w:val="000000"/>
          <w:kern w:val="0"/>
          <w:sz w:val="24"/>
        </w:rPr>
        <w:t>___________________</w:t>
      </w:r>
    </w:p>
    <w:p w14:paraId="3B0BC16F">
      <w:pPr>
        <w:spacing w:line="360" w:lineRule="auto"/>
        <w:jc w:val="left"/>
        <w:rPr>
          <w:rFonts w:hint="eastAsia" w:ascii="宋体" w:hAnsi="宋体" w:eastAsia="宋体"/>
          <w:color w:val="000000" w:themeColor="text1"/>
          <w:szCs w:val="21"/>
          <w14:textFill>
            <w14:solidFill>
              <w14:schemeClr w14:val="tx1"/>
            </w14:solidFill>
          </w14:textFill>
        </w:rPr>
      </w:pPr>
    </w:p>
    <w:p w14:paraId="4D089E7C">
      <w:pPr>
        <w:spacing w:line="360" w:lineRule="auto"/>
        <w:jc w:val="left"/>
        <w:rPr>
          <w:rFonts w:hint="eastAsia" w:ascii="宋体" w:hAnsi="宋体" w:eastAsia="宋体"/>
          <w:color w:val="000000" w:themeColor="text1"/>
          <w:szCs w:val="21"/>
          <w14:textFill>
            <w14:solidFill>
              <w14:schemeClr w14:val="tx1"/>
            </w14:solidFill>
          </w14:textFill>
        </w:rPr>
      </w:pPr>
    </w:p>
    <w:p w14:paraId="5EB4C8BF">
      <w:pPr>
        <w:spacing w:line="360" w:lineRule="auto"/>
        <w:jc w:val="left"/>
        <w:rPr>
          <w:rFonts w:ascii="宋体" w:hAnsi="宋体" w:eastAsia="宋体" w:cs="F4,Bold"/>
          <w:b/>
          <w:bCs/>
          <w:color w:val="000000"/>
          <w:kern w:val="0"/>
          <w:sz w:val="24"/>
        </w:rPr>
      </w:pPr>
      <w:r>
        <w:rPr>
          <w:rFonts w:hint="eastAsia" w:ascii="宋体" w:hAnsi="宋体" w:eastAsia="宋体"/>
          <w:b/>
          <w:color w:val="000000" w:themeColor="text1"/>
          <w:szCs w:val="21"/>
          <w14:textFill>
            <w14:solidFill>
              <w14:schemeClr w14:val="tx1"/>
            </w14:solidFill>
          </w14:textFill>
        </w:rPr>
        <w:t>SMO</w:t>
      </w:r>
      <w:r>
        <w:rPr>
          <w:rFonts w:hint="eastAsia" w:ascii="宋体" w:hAnsi="宋体" w:eastAsia="宋体" w:cs="F4,Bold"/>
          <w:b/>
          <w:bCs/>
          <w:color w:val="000000"/>
          <w:kern w:val="0"/>
          <w:sz w:val="24"/>
        </w:rPr>
        <w:t>（盖章）</w:t>
      </w:r>
    </w:p>
    <w:p w14:paraId="5581BF5F">
      <w:pPr>
        <w:spacing w:line="360" w:lineRule="auto"/>
        <w:jc w:val="left"/>
        <w:rPr>
          <w:rFonts w:hint="eastAsia" w:ascii="宋体" w:hAnsi="宋体" w:eastAsia="宋体"/>
          <w:b/>
          <w:color w:val="000000" w:themeColor="text1"/>
          <w:szCs w:val="21"/>
          <w14:textFill>
            <w14:solidFill>
              <w14:schemeClr w14:val="tx1"/>
            </w14:solidFill>
          </w14:textFill>
        </w:rPr>
      </w:pPr>
    </w:p>
    <w:p w14:paraId="58862F16">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法人代表或授权人签名</w:t>
      </w:r>
      <w:r>
        <w:rPr>
          <w:rFonts w:ascii="宋体" w:hAnsi="宋体" w:eastAsia="宋体" w:cs="ArialMT"/>
          <w:color w:val="000000"/>
          <w:kern w:val="0"/>
          <w:sz w:val="24"/>
        </w:rPr>
        <w:t xml:space="preserve">___________________ </w:t>
      </w:r>
      <w:r>
        <w:rPr>
          <w:rFonts w:hint="eastAsia" w:ascii="宋体" w:hAnsi="宋体" w:eastAsia="宋体" w:cs="F1"/>
          <w:color w:val="000000"/>
          <w:kern w:val="0"/>
          <w:sz w:val="24"/>
        </w:rPr>
        <w:t>日期</w:t>
      </w:r>
      <w:r>
        <w:rPr>
          <w:rFonts w:ascii="宋体" w:hAnsi="宋体" w:eastAsia="宋体" w:cs="ArialMT"/>
          <w:color w:val="000000"/>
          <w:kern w:val="0"/>
          <w:sz w:val="24"/>
        </w:rPr>
        <w:t>___________________</w:t>
      </w:r>
    </w:p>
    <w:p w14:paraId="2EC947D1">
      <w:pPr>
        <w:spacing w:line="360" w:lineRule="auto"/>
        <w:jc w:val="left"/>
        <w:rPr>
          <w:rFonts w:hint="eastAsia" w:ascii="宋体" w:hAnsi="宋体" w:eastAsia="宋体" w:cs="ArialMT"/>
          <w:color w:val="000000"/>
          <w:kern w:val="0"/>
          <w:sz w:val="24"/>
        </w:rPr>
      </w:pPr>
    </w:p>
    <w:p w14:paraId="7AD4FB2F">
      <w:pPr>
        <w:spacing w:line="360" w:lineRule="auto"/>
        <w:jc w:val="left"/>
        <w:rPr>
          <w:rFonts w:hint="eastAsia" w:ascii="宋体" w:hAnsi="宋体" w:eastAsia="宋体" w:cs="ArialMT"/>
          <w:color w:val="000000"/>
          <w:kern w:val="0"/>
          <w:sz w:val="24"/>
        </w:rPr>
      </w:pPr>
    </w:p>
    <w:p w14:paraId="57B5273E">
      <w:pPr>
        <w:spacing w:line="360" w:lineRule="auto"/>
        <w:jc w:val="left"/>
        <w:rPr>
          <w:rFonts w:hint="eastAsia" w:ascii="宋体" w:hAnsi="宋体" w:eastAsia="宋体" w:cs="ArialMT"/>
          <w:color w:val="000000"/>
          <w:kern w:val="0"/>
          <w:sz w:val="24"/>
        </w:rPr>
      </w:pPr>
      <w:r>
        <w:rPr>
          <w:rFonts w:hint="eastAsia" w:ascii="宋体" w:hAnsi="宋体" w:eastAsia="宋体" w:cs="ArialMT"/>
          <w:b/>
          <w:color w:val="000000"/>
          <w:kern w:val="0"/>
          <w:sz w:val="24"/>
        </w:rPr>
        <w:t>中国医学科学院血液病医院（中国医学科学院血液学研究所）</w:t>
      </w:r>
      <w:r>
        <w:rPr>
          <w:rFonts w:hint="eastAsia" w:ascii="宋体" w:hAnsi="宋体" w:eastAsia="宋体" w:cs="F4,Bold"/>
          <w:b/>
          <w:bCs/>
          <w:color w:val="000000"/>
          <w:kern w:val="0"/>
          <w:sz w:val="24"/>
        </w:rPr>
        <w:t>（盖章）</w:t>
      </w:r>
    </w:p>
    <w:p w14:paraId="5BAF6863">
      <w:pPr>
        <w:autoSpaceDE w:val="0"/>
        <w:autoSpaceDN w:val="0"/>
        <w:adjustRightInd w:val="0"/>
        <w:spacing w:line="440" w:lineRule="exact"/>
        <w:jc w:val="left"/>
        <w:rPr>
          <w:rFonts w:hint="eastAsia" w:ascii="宋体" w:hAnsi="宋体" w:eastAsia="宋体" w:cs="F1"/>
          <w:color w:val="000000"/>
          <w:kern w:val="0"/>
          <w:sz w:val="24"/>
        </w:rPr>
      </w:pPr>
    </w:p>
    <w:p w14:paraId="73448942">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F1"/>
          <w:color w:val="000000"/>
          <w:kern w:val="0"/>
          <w:sz w:val="24"/>
        </w:rPr>
        <w:t>法人代表或授权人签名</w:t>
      </w:r>
      <w:r>
        <w:rPr>
          <w:rFonts w:ascii="宋体" w:hAnsi="宋体" w:eastAsia="宋体" w:cs="ArialMT"/>
          <w:color w:val="000000"/>
          <w:kern w:val="0"/>
          <w:sz w:val="24"/>
        </w:rPr>
        <w:t xml:space="preserve">___________________ </w:t>
      </w:r>
      <w:r>
        <w:rPr>
          <w:rFonts w:hint="eastAsia" w:ascii="宋体" w:hAnsi="宋体" w:eastAsia="宋体" w:cs="F1"/>
          <w:color w:val="000000"/>
          <w:kern w:val="0"/>
          <w:sz w:val="24"/>
        </w:rPr>
        <w:t>日期</w:t>
      </w:r>
      <w:r>
        <w:rPr>
          <w:rFonts w:ascii="宋体" w:hAnsi="宋体" w:eastAsia="宋体" w:cs="ArialMT"/>
          <w:color w:val="000000"/>
          <w:kern w:val="0"/>
          <w:sz w:val="24"/>
        </w:rPr>
        <w:t>___________________</w:t>
      </w:r>
    </w:p>
    <w:p w14:paraId="2752AD60">
      <w:pPr>
        <w:autoSpaceDE w:val="0"/>
        <w:autoSpaceDN w:val="0"/>
        <w:adjustRightInd w:val="0"/>
        <w:spacing w:line="440" w:lineRule="exact"/>
        <w:jc w:val="left"/>
        <w:rPr>
          <w:rFonts w:hint="eastAsia" w:ascii="宋体" w:hAnsi="宋体" w:eastAsia="宋体" w:cs="ArialMT"/>
          <w:color w:val="000000"/>
          <w:kern w:val="0"/>
          <w:sz w:val="24"/>
        </w:rPr>
      </w:pPr>
    </w:p>
    <w:p w14:paraId="29D21438">
      <w:pPr>
        <w:autoSpaceDE w:val="0"/>
        <w:autoSpaceDN w:val="0"/>
        <w:adjustRightInd w:val="0"/>
        <w:spacing w:line="440" w:lineRule="exact"/>
        <w:jc w:val="left"/>
        <w:rPr>
          <w:rFonts w:hint="eastAsia" w:ascii="宋体" w:hAnsi="宋体" w:eastAsia="宋体" w:cs="ArialMT"/>
          <w:color w:val="000000"/>
          <w:kern w:val="0"/>
          <w:sz w:val="24"/>
        </w:rPr>
      </w:pPr>
      <w:r>
        <w:rPr>
          <w:rFonts w:hint="eastAsia" w:ascii="宋体" w:hAnsi="宋体" w:eastAsia="宋体" w:cs="ArialMT"/>
          <w:color w:val="000000"/>
          <w:kern w:val="0"/>
          <w:sz w:val="24"/>
        </w:rPr>
        <w:t xml:space="preserve">研究者签名 </w:t>
      </w:r>
      <w:r>
        <w:rPr>
          <w:rFonts w:ascii="宋体" w:hAnsi="宋体" w:eastAsia="宋体" w:cs="ArialMT"/>
          <w:color w:val="000000"/>
          <w:kern w:val="0"/>
          <w:sz w:val="24"/>
        </w:rPr>
        <w:t xml:space="preserve">         ___________________ 日期___________________</w:t>
      </w:r>
    </w:p>
    <w:p w14:paraId="7B5E61BC">
      <w:pPr>
        <w:widowControl/>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p w14:paraId="6ED86EBE">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附件A</w:t>
      </w:r>
      <w:r>
        <w:rPr>
          <w:rFonts w:ascii="宋体" w:hAnsi="宋体" w:eastAsia="宋体"/>
          <w:b/>
          <w:color w:val="000000" w:themeColor="text1"/>
          <w:szCs w:val="21"/>
          <w14:textFill>
            <w14:solidFill>
              <w14:schemeClr w14:val="tx1"/>
            </w14:solidFill>
          </w14:textFill>
        </w:rPr>
        <w:t>-</w:t>
      </w:r>
      <w:r>
        <w:rPr>
          <w:b/>
        </w:rPr>
        <w:t xml:space="preserve"> </w:t>
      </w:r>
      <w:r>
        <w:rPr>
          <w:rFonts w:ascii="宋体" w:hAnsi="宋体" w:eastAsia="宋体"/>
          <w:b/>
          <w:color w:val="000000" w:themeColor="text1"/>
          <w:szCs w:val="21"/>
          <w14:textFill>
            <w14:solidFill>
              <w14:schemeClr w14:val="tx1"/>
            </w14:solidFill>
          </w14:textFill>
        </w:rPr>
        <w:t>CRC工作范围</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832"/>
      </w:tblGrid>
      <w:tr w14:paraId="5C7A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trPr>
        <w:tc>
          <w:tcPr>
            <w:tcW w:w="405" w:type="pct"/>
            <w:tcBorders>
              <w:bottom w:val="single" w:color="auto" w:sz="4" w:space="0"/>
            </w:tcBorders>
            <w:shd w:val="clear" w:color="000000" w:fill="0000FF"/>
          </w:tcPr>
          <w:p w14:paraId="001D5C33">
            <w:pPr>
              <w:adjustRightInd w:val="0"/>
              <w:snapToGrid w:val="0"/>
              <w:jc w:val="center"/>
              <w:rPr>
                <w:rFonts w:hint="eastAsia" w:ascii="宋体" w:hAnsi="宋体" w:eastAsia="宋体"/>
                <w:b/>
                <w:bCs/>
                <w:color w:val="FFFFFF"/>
              </w:rPr>
            </w:pPr>
            <w:r>
              <w:rPr>
                <w:rFonts w:ascii="宋体" w:hAnsi="宋体" w:eastAsia="宋体"/>
                <w:b/>
                <w:bCs/>
                <w:color w:val="FFFFFF"/>
              </w:rPr>
              <w:t>编号</w:t>
            </w:r>
          </w:p>
        </w:tc>
        <w:tc>
          <w:tcPr>
            <w:tcW w:w="4595" w:type="pct"/>
            <w:tcBorders>
              <w:bottom w:val="single" w:color="auto" w:sz="4" w:space="0"/>
            </w:tcBorders>
            <w:shd w:val="clear" w:color="000000" w:fill="0000FF"/>
          </w:tcPr>
          <w:p w14:paraId="0166B6AC">
            <w:pPr>
              <w:adjustRightInd w:val="0"/>
              <w:snapToGrid w:val="0"/>
              <w:jc w:val="center"/>
              <w:rPr>
                <w:rFonts w:hint="eastAsia" w:ascii="宋体" w:hAnsi="宋体" w:eastAsia="宋体"/>
                <w:b/>
                <w:bCs/>
                <w:color w:val="FFFFFF"/>
              </w:rPr>
            </w:pPr>
            <w:r>
              <w:rPr>
                <w:rFonts w:ascii="宋体" w:hAnsi="宋体" w:eastAsia="宋体"/>
                <w:b/>
                <w:bCs/>
                <w:color w:val="FFFFFF"/>
              </w:rPr>
              <w:t>工作</w:t>
            </w:r>
          </w:p>
        </w:tc>
      </w:tr>
      <w:tr w14:paraId="3CBC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shd w:val="clear" w:color="auto" w:fill="00B0F0"/>
            <w:noWrap/>
          </w:tcPr>
          <w:p w14:paraId="63029C7E">
            <w:pPr>
              <w:adjustRightInd w:val="0"/>
              <w:snapToGrid w:val="0"/>
              <w:jc w:val="center"/>
              <w:rPr>
                <w:rFonts w:hint="eastAsia" w:ascii="宋体" w:hAnsi="宋体" w:eastAsia="宋体"/>
                <w:b/>
                <w:bCs/>
                <w:color w:val="000000"/>
              </w:rPr>
            </w:pPr>
            <w:r>
              <w:rPr>
                <w:rFonts w:ascii="宋体" w:hAnsi="宋体" w:eastAsia="宋体"/>
                <w:b/>
                <w:bCs/>
                <w:color w:val="000000"/>
              </w:rPr>
              <w:t>1</w:t>
            </w:r>
          </w:p>
        </w:tc>
        <w:tc>
          <w:tcPr>
            <w:tcW w:w="4595" w:type="pct"/>
            <w:shd w:val="clear" w:color="auto" w:fill="00B0F0"/>
          </w:tcPr>
          <w:p w14:paraId="763A7C37">
            <w:pPr>
              <w:adjustRightInd w:val="0"/>
              <w:snapToGrid w:val="0"/>
              <w:rPr>
                <w:rFonts w:hint="eastAsia" w:ascii="宋体" w:hAnsi="宋体" w:eastAsia="宋体"/>
                <w:b/>
                <w:bCs/>
                <w:color w:val="000000"/>
              </w:rPr>
            </w:pPr>
            <w:r>
              <w:rPr>
                <w:rFonts w:ascii="宋体" w:hAnsi="宋体" w:eastAsia="宋体"/>
                <w:b/>
                <w:bCs/>
                <w:color w:val="000000"/>
              </w:rPr>
              <w:t>项目启动会（与CRO/申办者）</w:t>
            </w:r>
          </w:p>
        </w:tc>
      </w:tr>
      <w:tr w14:paraId="2CE0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noWrap/>
          </w:tcPr>
          <w:p w14:paraId="1CF59027">
            <w:pPr>
              <w:adjustRightInd w:val="0"/>
              <w:snapToGrid w:val="0"/>
              <w:jc w:val="center"/>
              <w:rPr>
                <w:rFonts w:hint="eastAsia" w:ascii="宋体" w:hAnsi="宋体" w:eastAsia="宋体"/>
                <w:b/>
                <w:bCs/>
                <w:color w:val="000000"/>
              </w:rPr>
            </w:pPr>
          </w:p>
        </w:tc>
        <w:tc>
          <w:tcPr>
            <w:tcW w:w="4595" w:type="pct"/>
          </w:tcPr>
          <w:p w14:paraId="13A7F14D">
            <w:pPr>
              <w:adjustRightInd w:val="0"/>
              <w:snapToGrid w:val="0"/>
              <w:rPr>
                <w:rFonts w:hint="eastAsia" w:ascii="宋体" w:hAnsi="宋体" w:eastAsia="宋体"/>
                <w:color w:val="000000"/>
                <w:szCs w:val="18"/>
              </w:rPr>
            </w:pPr>
            <w:r>
              <w:rPr>
                <w:rFonts w:ascii="宋体" w:hAnsi="宋体" w:eastAsia="宋体"/>
                <w:color w:val="000000"/>
                <w:szCs w:val="18"/>
              </w:rPr>
              <w:t>协助监查员中心启动会前的准备</w:t>
            </w:r>
          </w:p>
        </w:tc>
      </w:tr>
      <w:tr w14:paraId="7071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noWrap/>
          </w:tcPr>
          <w:p w14:paraId="48615CD3">
            <w:pPr>
              <w:adjustRightInd w:val="0"/>
              <w:snapToGrid w:val="0"/>
              <w:jc w:val="center"/>
              <w:rPr>
                <w:rFonts w:hint="eastAsia" w:ascii="宋体" w:hAnsi="宋体" w:eastAsia="宋体"/>
                <w:b/>
                <w:bCs/>
                <w:color w:val="000000"/>
              </w:rPr>
            </w:pPr>
          </w:p>
        </w:tc>
        <w:tc>
          <w:tcPr>
            <w:tcW w:w="4595" w:type="pct"/>
          </w:tcPr>
          <w:p w14:paraId="5A32F86C">
            <w:pPr>
              <w:adjustRightInd w:val="0"/>
              <w:snapToGrid w:val="0"/>
              <w:rPr>
                <w:rFonts w:hint="eastAsia" w:ascii="宋体" w:hAnsi="宋体" w:eastAsia="宋体"/>
                <w:color w:val="000000"/>
                <w:szCs w:val="18"/>
              </w:rPr>
            </w:pPr>
            <w:r>
              <w:rPr>
                <w:rFonts w:ascii="宋体" w:hAnsi="宋体" w:eastAsia="宋体"/>
                <w:color w:val="000000"/>
                <w:szCs w:val="18"/>
              </w:rPr>
              <w:t>参加和或配合监查员召开中心启动会</w:t>
            </w:r>
          </w:p>
        </w:tc>
      </w:tr>
      <w:tr w14:paraId="3FB2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noWrap/>
          </w:tcPr>
          <w:p w14:paraId="3FA700B8">
            <w:pPr>
              <w:adjustRightInd w:val="0"/>
              <w:snapToGrid w:val="0"/>
              <w:jc w:val="center"/>
              <w:rPr>
                <w:rFonts w:hint="eastAsia" w:ascii="宋体" w:hAnsi="宋体" w:eastAsia="宋体"/>
                <w:b/>
                <w:bCs/>
                <w:color w:val="000000"/>
              </w:rPr>
            </w:pPr>
          </w:p>
        </w:tc>
        <w:tc>
          <w:tcPr>
            <w:tcW w:w="4595" w:type="pct"/>
          </w:tcPr>
          <w:p w14:paraId="04D37813">
            <w:pPr>
              <w:adjustRightInd w:val="0"/>
              <w:snapToGrid w:val="0"/>
              <w:rPr>
                <w:rFonts w:hint="eastAsia" w:ascii="宋体" w:hAnsi="宋体" w:eastAsia="宋体"/>
                <w:color w:val="000000"/>
                <w:szCs w:val="18"/>
              </w:rPr>
            </w:pPr>
            <w:r>
              <w:rPr>
                <w:rFonts w:ascii="宋体" w:hAnsi="宋体" w:eastAsia="宋体"/>
                <w:color w:val="000000"/>
                <w:szCs w:val="18"/>
              </w:rPr>
              <w:t>收集</w:t>
            </w:r>
            <w:r>
              <w:rPr>
                <w:rFonts w:ascii="宋体" w:hAnsi="宋体" w:eastAsia="宋体"/>
                <w:b/>
                <w:color w:val="000000"/>
                <w:szCs w:val="18"/>
              </w:rPr>
              <w:t>研究</w:t>
            </w:r>
            <w:r>
              <w:rPr>
                <w:rFonts w:ascii="宋体" w:hAnsi="宋体" w:eastAsia="宋体"/>
                <w:color w:val="000000"/>
                <w:szCs w:val="18"/>
              </w:rPr>
              <w:t xml:space="preserve">者CV </w:t>
            </w:r>
          </w:p>
        </w:tc>
      </w:tr>
      <w:tr w14:paraId="668A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05" w:type="pct"/>
            <w:noWrap/>
          </w:tcPr>
          <w:p w14:paraId="3271F4A8">
            <w:pPr>
              <w:adjustRightInd w:val="0"/>
              <w:snapToGrid w:val="0"/>
              <w:jc w:val="center"/>
              <w:rPr>
                <w:rFonts w:hint="eastAsia" w:ascii="宋体" w:hAnsi="宋体" w:eastAsia="宋体"/>
                <w:b/>
                <w:bCs/>
                <w:color w:val="000000"/>
              </w:rPr>
            </w:pPr>
          </w:p>
        </w:tc>
        <w:tc>
          <w:tcPr>
            <w:tcW w:w="4595" w:type="pct"/>
          </w:tcPr>
          <w:p w14:paraId="58C3B1D6">
            <w:pPr>
              <w:adjustRightInd w:val="0"/>
              <w:snapToGrid w:val="0"/>
              <w:rPr>
                <w:rFonts w:hint="eastAsia" w:ascii="宋体" w:hAnsi="宋体" w:eastAsia="宋体"/>
                <w:color w:val="000000"/>
                <w:szCs w:val="18"/>
              </w:rPr>
            </w:pPr>
            <w:r>
              <w:rPr>
                <w:rFonts w:ascii="宋体" w:hAnsi="宋体" w:eastAsia="宋体"/>
                <w:color w:val="000000"/>
                <w:szCs w:val="18"/>
              </w:rPr>
              <w:t>收集</w:t>
            </w:r>
            <w:r>
              <w:rPr>
                <w:rFonts w:ascii="宋体" w:hAnsi="宋体" w:eastAsia="宋体"/>
                <w:b/>
                <w:color w:val="000000"/>
                <w:szCs w:val="18"/>
              </w:rPr>
              <w:t>研究者</w:t>
            </w:r>
            <w:r>
              <w:rPr>
                <w:rFonts w:ascii="宋体" w:hAnsi="宋体" w:eastAsia="宋体"/>
                <w:color w:val="000000"/>
                <w:szCs w:val="18"/>
              </w:rPr>
              <w:t>培训记录</w:t>
            </w:r>
          </w:p>
        </w:tc>
      </w:tr>
      <w:tr w14:paraId="6DA0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tcBorders>
              <w:bottom w:val="single" w:color="auto" w:sz="4" w:space="0"/>
            </w:tcBorders>
            <w:noWrap/>
          </w:tcPr>
          <w:p w14:paraId="6391D0CB">
            <w:pPr>
              <w:adjustRightInd w:val="0"/>
              <w:snapToGrid w:val="0"/>
              <w:jc w:val="center"/>
              <w:rPr>
                <w:rFonts w:hint="eastAsia" w:ascii="宋体" w:hAnsi="宋体" w:eastAsia="宋体"/>
                <w:b/>
                <w:bCs/>
                <w:color w:val="000000"/>
              </w:rPr>
            </w:pPr>
          </w:p>
        </w:tc>
        <w:tc>
          <w:tcPr>
            <w:tcW w:w="4595" w:type="pct"/>
            <w:tcBorders>
              <w:bottom w:val="single" w:color="auto" w:sz="4" w:space="0"/>
            </w:tcBorders>
          </w:tcPr>
          <w:p w14:paraId="6C03ECCF">
            <w:pPr>
              <w:adjustRightInd w:val="0"/>
              <w:snapToGrid w:val="0"/>
              <w:rPr>
                <w:rFonts w:hint="eastAsia" w:ascii="宋体" w:hAnsi="宋体" w:eastAsia="宋体"/>
                <w:color w:val="000000"/>
                <w:szCs w:val="18"/>
              </w:rPr>
            </w:pPr>
            <w:r>
              <w:rPr>
                <w:rFonts w:ascii="宋体" w:hAnsi="宋体" w:eastAsia="宋体"/>
                <w:color w:val="000000"/>
                <w:szCs w:val="18"/>
              </w:rPr>
              <w:t>协助获得</w:t>
            </w:r>
            <w:r>
              <w:rPr>
                <w:rFonts w:ascii="宋体" w:hAnsi="宋体" w:eastAsia="宋体"/>
                <w:b/>
                <w:color w:val="000000"/>
                <w:szCs w:val="18"/>
              </w:rPr>
              <w:t>研究</w:t>
            </w:r>
            <w:r>
              <w:rPr>
                <w:rFonts w:ascii="宋体" w:hAnsi="宋体" w:eastAsia="宋体"/>
                <w:color w:val="000000"/>
                <w:szCs w:val="18"/>
              </w:rPr>
              <w:t>相关人员的签字授权</w:t>
            </w:r>
          </w:p>
        </w:tc>
      </w:tr>
      <w:tr w14:paraId="6EEC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shd w:val="clear" w:color="000000" w:fill="00CCFF"/>
            <w:noWrap/>
          </w:tcPr>
          <w:p w14:paraId="4BB537C1">
            <w:pPr>
              <w:adjustRightInd w:val="0"/>
              <w:snapToGrid w:val="0"/>
              <w:jc w:val="center"/>
              <w:rPr>
                <w:rFonts w:hint="eastAsia" w:ascii="宋体" w:hAnsi="宋体" w:eastAsia="宋体"/>
                <w:b/>
                <w:bCs/>
                <w:color w:val="000000"/>
              </w:rPr>
            </w:pPr>
            <w:r>
              <w:rPr>
                <w:rFonts w:ascii="宋体" w:hAnsi="宋体" w:eastAsia="宋体"/>
                <w:b/>
                <w:bCs/>
                <w:color w:val="000000"/>
              </w:rPr>
              <w:t>2</w:t>
            </w:r>
          </w:p>
        </w:tc>
        <w:tc>
          <w:tcPr>
            <w:tcW w:w="4595" w:type="pct"/>
            <w:shd w:val="clear" w:color="000000" w:fill="00CCFF"/>
          </w:tcPr>
          <w:p w14:paraId="0228B677">
            <w:pPr>
              <w:adjustRightInd w:val="0"/>
              <w:snapToGrid w:val="0"/>
              <w:rPr>
                <w:rFonts w:hint="eastAsia" w:ascii="宋体" w:hAnsi="宋体" w:eastAsia="宋体"/>
                <w:b/>
                <w:bCs/>
                <w:color w:val="000000"/>
              </w:rPr>
            </w:pPr>
            <w:r>
              <w:rPr>
                <w:rFonts w:ascii="宋体" w:hAnsi="宋体" w:eastAsia="宋体"/>
                <w:b/>
                <w:bCs/>
                <w:color w:val="000000"/>
              </w:rPr>
              <w:t>试验操作</w:t>
            </w:r>
          </w:p>
        </w:tc>
      </w:tr>
      <w:tr w14:paraId="2538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noWrap/>
          </w:tcPr>
          <w:p w14:paraId="09D247C4">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2.1</w:t>
            </w:r>
          </w:p>
        </w:tc>
        <w:tc>
          <w:tcPr>
            <w:tcW w:w="4595" w:type="pct"/>
          </w:tcPr>
          <w:p w14:paraId="6317DAFB">
            <w:pPr>
              <w:adjustRightInd w:val="0"/>
              <w:snapToGrid w:val="0"/>
              <w:rPr>
                <w:rFonts w:hint="eastAsia" w:ascii="宋体" w:hAnsi="宋体" w:eastAsia="宋体"/>
                <w:b/>
                <w:bCs/>
                <w:color w:val="000000"/>
                <w:szCs w:val="20"/>
              </w:rPr>
            </w:pPr>
            <w:r>
              <w:rPr>
                <w:rFonts w:ascii="宋体" w:hAnsi="宋体" w:eastAsia="宋体"/>
                <w:b/>
                <w:bCs/>
                <w:color w:val="000000"/>
                <w:szCs w:val="20"/>
              </w:rPr>
              <w:t>与伦理委员会沟通</w:t>
            </w:r>
          </w:p>
        </w:tc>
      </w:tr>
      <w:tr w14:paraId="0F23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restart"/>
            <w:noWrap/>
          </w:tcPr>
          <w:p w14:paraId="0B262C6E">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　</w:t>
            </w:r>
          </w:p>
        </w:tc>
        <w:tc>
          <w:tcPr>
            <w:tcW w:w="4595" w:type="pct"/>
          </w:tcPr>
          <w:p w14:paraId="528338B3">
            <w:pPr>
              <w:adjustRightInd w:val="0"/>
              <w:snapToGrid w:val="0"/>
              <w:rPr>
                <w:rFonts w:hint="eastAsia" w:ascii="宋体" w:hAnsi="宋体" w:eastAsia="宋体"/>
                <w:color w:val="000000"/>
                <w:szCs w:val="18"/>
              </w:rPr>
            </w:pPr>
            <w:r>
              <w:rPr>
                <w:rFonts w:ascii="宋体" w:hAnsi="宋体" w:eastAsia="宋体"/>
                <w:color w:val="000000"/>
                <w:szCs w:val="20"/>
              </w:rPr>
              <w:t>搜集伦理的信息</w:t>
            </w:r>
          </w:p>
        </w:tc>
      </w:tr>
      <w:tr w14:paraId="7F19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continue"/>
          </w:tcPr>
          <w:p w14:paraId="4D228E75">
            <w:pPr>
              <w:adjustRightInd w:val="0"/>
              <w:snapToGrid w:val="0"/>
              <w:rPr>
                <w:rFonts w:hint="eastAsia" w:ascii="宋体" w:hAnsi="宋体" w:eastAsia="宋体"/>
                <w:b/>
                <w:bCs/>
                <w:color w:val="000000"/>
                <w:szCs w:val="20"/>
              </w:rPr>
            </w:pPr>
          </w:p>
        </w:tc>
        <w:tc>
          <w:tcPr>
            <w:tcW w:w="4595" w:type="pct"/>
          </w:tcPr>
          <w:p w14:paraId="41C008AD">
            <w:pPr>
              <w:adjustRightInd w:val="0"/>
              <w:snapToGrid w:val="0"/>
              <w:rPr>
                <w:rFonts w:hint="eastAsia" w:ascii="宋体" w:hAnsi="宋体" w:eastAsia="宋体"/>
                <w:color w:val="000000"/>
                <w:szCs w:val="18"/>
              </w:rPr>
            </w:pPr>
            <w:r>
              <w:rPr>
                <w:rFonts w:ascii="宋体" w:hAnsi="宋体" w:eastAsia="宋体"/>
                <w:color w:val="000000"/>
                <w:szCs w:val="18"/>
              </w:rPr>
              <w:t>向伦理委员会递交材料</w:t>
            </w:r>
          </w:p>
        </w:tc>
      </w:tr>
      <w:tr w14:paraId="26F3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1985AE23">
            <w:pPr>
              <w:adjustRightInd w:val="0"/>
              <w:snapToGrid w:val="0"/>
              <w:rPr>
                <w:rFonts w:hint="eastAsia" w:ascii="宋体" w:hAnsi="宋体" w:eastAsia="宋体"/>
                <w:b/>
                <w:bCs/>
                <w:color w:val="000000"/>
                <w:szCs w:val="20"/>
              </w:rPr>
            </w:pPr>
          </w:p>
        </w:tc>
        <w:tc>
          <w:tcPr>
            <w:tcW w:w="4595" w:type="pct"/>
          </w:tcPr>
          <w:p w14:paraId="38762199">
            <w:pPr>
              <w:adjustRightInd w:val="0"/>
              <w:snapToGrid w:val="0"/>
              <w:rPr>
                <w:rFonts w:hint="eastAsia" w:ascii="宋体" w:hAnsi="宋体" w:eastAsia="宋体"/>
                <w:color w:val="000000"/>
                <w:szCs w:val="18"/>
              </w:rPr>
            </w:pPr>
            <w:r>
              <w:rPr>
                <w:rFonts w:ascii="宋体" w:hAnsi="宋体" w:eastAsia="宋体"/>
                <w:color w:val="000000"/>
                <w:szCs w:val="20"/>
              </w:rPr>
              <w:t>伦理信息的追踪</w:t>
            </w:r>
          </w:p>
        </w:tc>
      </w:tr>
      <w:tr w14:paraId="324C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tcPr>
          <w:p w14:paraId="6FA0E1F7">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2.2</w:t>
            </w:r>
          </w:p>
        </w:tc>
        <w:tc>
          <w:tcPr>
            <w:tcW w:w="4595" w:type="pct"/>
          </w:tcPr>
          <w:p w14:paraId="0A09BAB8">
            <w:pPr>
              <w:adjustRightInd w:val="0"/>
              <w:snapToGrid w:val="0"/>
              <w:rPr>
                <w:rFonts w:hint="eastAsia" w:ascii="宋体" w:hAnsi="宋体" w:eastAsia="宋体"/>
                <w:b/>
                <w:bCs/>
                <w:color w:val="000000"/>
                <w:szCs w:val="20"/>
              </w:rPr>
            </w:pPr>
            <w:r>
              <w:rPr>
                <w:rFonts w:ascii="宋体" w:hAnsi="宋体" w:eastAsia="宋体"/>
                <w:b/>
                <w:bCs/>
                <w:color w:val="000000"/>
                <w:szCs w:val="20"/>
              </w:rPr>
              <w:t>研究药物的管理</w:t>
            </w:r>
          </w:p>
        </w:tc>
      </w:tr>
      <w:tr w14:paraId="1625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restart"/>
          </w:tcPr>
          <w:p w14:paraId="476A269A">
            <w:pPr>
              <w:adjustRightInd w:val="0"/>
              <w:snapToGrid w:val="0"/>
              <w:rPr>
                <w:rFonts w:hint="eastAsia" w:ascii="宋体" w:hAnsi="宋体" w:eastAsia="宋体"/>
                <w:b/>
                <w:bCs/>
                <w:color w:val="000000"/>
                <w:szCs w:val="20"/>
              </w:rPr>
            </w:pPr>
          </w:p>
        </w:tc>
        <w:tc>
          <w:tcPr>
            <w:tcW w:w="4595" w:type="pct"/>
          </w:tcPr>
          <w:p w14:paraId="4E57B770">
            <w:pPr>
              <w:adjustRightInd w:val="0"/>
              <w:snapToGrid w:val="0"/>
              <w:rPr>
                <w:rFonts w:hint="eastAsia" w:ascii="宋体" w:hAnsi="宋体" w:eastAsia="宋体"/>
                <w:color w:val="000000"/>
                <w:szCs w:val="18"/>
              </w:rPr>
            </w:pPr>
            <w:r>
              <w:rPr>
                <w:rFonts w:ascii="宋体" w:hAnsi="宋体" w:eastAsia="宋体"/>
                <w:color w:val="000000"/>
                <w:szCs w:val="20"/>
              </w:rPr>
              <w:t>收集返还的研究药物并评估受试者依从性</w:t>
            </w:r>
          </w:p>
        </w:tc>
      </w:tr>
      <w:tr w14:paraId="17B1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vMerge w:val="continue"/>
          </w:tcPr>
          <w:p w14:paraId="2A5D6509">
            <w:pPr>
              <w:adjustRightInd w:val="0"/>
              <w:snapToGrid w:val="0"/>
              <w:rPr>
                <w:rFonts w:hint="eastAsia" w:ascii="宋体" w:hAnsi="宋体" w:eastAsia="宋体"/>
                <w:b/>
                <w:bCs/>
                <w:color w:val="000000"/>
                <w:szCs w:val="20"/>
              </w:rPr>
            </w:pPr>
          </w:p>
        </w:tc>
        <w:tc>
          <w:tcPr>
            <w:tcW w:w="4595" w:type="pct"/>
          </w:tcPr>
          <w:p w14:paraId="5BF9C2C4">
            <w:pPr>
              <w:adjustRightInd w:val="0"/>
              <w:snapToGrid w:val="0"/>
              <w:rPr>
                <w:rFonts w:hint="eastAsia" w:ascii="宋体" w:hAnsi="宋体" w:eastAsia="宋体"/>
                <w:color w:val="000000"/>
                <w:szCs w:val="18"/>
              </w:rPr>
            </w:pPr>
            <w:r>
              <w:rPr>
                <w:rFonts w:ascii="宋体" w:hAnsi="宋体" w:eastAsia="宋体"/>
                <w:color w:val="000000"/>
                <w:szCs w:val="20"/>
              </w:rPr>
              <w:t>药品计数表上记录研究药物情况（例如，接收、使用、返还及销毁）</w:t>
            </w:r>
          </w:p>
        </w:tc>
      </w:tr>
      <w:tr w14:paraId="6E08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continue"/>
          </w:tcPr>
          <w:p w14:paraId="16EF4184">
            <w:pPr>
              <w:adjustRightInd w:val="0"/>
              <w:snapToGrid w:val="0"/>
              <w:rPr>
                <w:rFonts w:hint="eastAsia" w:ascii="宋体" w:hAnsi="宋体" w:eastAsia="宋体"/>
                <w:b/>
                <w:bCs/>
                <w:color w:val="000000"/>
                <w:szCs w:val="20"/>
              </w:rPr>
            </w:pPr>
          </w:p>
        </w:tc>
        <w:tc>
          <w:tcPr>
            <w:tcW w:w="4595" w:type="pct"/>
          </w:tcPr>
          <w:p w14:paraId="73B125EA">
            <w:pPr>
              <w:adjustRightInd w:val="0"/>
              <w:snapToGrid w:val="0"/>
              <w:rPr>
                <w:rFonts w:hint="eastAsia" w:ascii="宋体" w:hAnsi="宋体" w:eastAsia="宋体"/>
                <w:color w:val="000000"/>
                <w:szCs w:val="18"/>
              </w:rPr>
            </w:pPr>
            <w:r>
              <w:rPr>
                <w:rFonts w:ascii="宋体" w:hAnsi="宋体" w:eastAsia="宋体"/>
                <w:color w:val="000000"/>
                <w:szCs w:val="20"/>
              </w:rPr>
              <w:t>准备紧急情况下使用的报告</w:t>
            </w:r>
          </w:p>
        </w:tc>
      </w:tr>
      <w:tr w14:paraId="6F24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547E65B6">
            <w:pPr>
              <w:adjustRightInd w:val="0"/>
              <w:snapToGrid w:val="0"/>
              <w:rPr>
                <w:rFonts w:hint="eastAsia" w:ascii="宋体" w:hAnsi="宋体" w:eastAsia="宋体"/>
                <w:b/>
                <w:bCs/>
                <w:color w:val="000000"/>
                <w:szCs w:val="20"/>
              </w:rPr>
            </w:pPr>
          </w:p>
        </w:tc>
        <w:tc>
          <w:tcPr>
            <w:tcW w:w="4595" w:type="pct"/>
          </w:tcPr>
          <w:p w14:paraId="1010CA11">
            <w:pPr>
              <w:adjustRightInd w:val="0"/>
              <w:snapToGrid w:val="0"/>
              <w:rPr>
                <w:rFonts w:hint="eastAsia" w:ascii="宋体" w:hAnsi="宋体" w:eastAsia="宋体"/>
                <w:color w:val="000000"/>
                <w:szCs w:val="20"/>
              </w:rPr>
            </w:pPr>
            <w:r>
              <w:rPr>
                <w:rFonts w:ascii="宋体" w:hAnsi="宋体" w:eastAsia="宋体"/>
                <w:color w:val="000000"/>
                <w:szCs w:val="20"/>
              </w:rPr>
              <w:t>联系受试者并提醒其服用研究药物</w:t>
            </w:r>
          </w:p>
        </w:tc>
      </w:tr>
      <w:tr w14:paraId="3176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6BCA704B">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2.3</w:t>
            </w:r>
          </w:p>
        </w:tc>
        <w:tc>
          <w:tcPr>
            <w:tcW w:w="4595" w:type="pct"/>
          </w:tcPr>
          <w:p w14:paraId="5042E5CE">
            <w:pPr>
              <w:adjustRightInd w:val="0"/>
              <w:snapToGrid w:val="0"/>
              <w:rPr>
                <w:rFonts w:hint="eastAsia" w:ascii="宋体" w:hAnsi="宋体" w:eastAsia="宋体"/>
                <w:b/>
                <w:bCs/>
                <w:color w:val="000000"/>
                <w:szCs w:val="20"/>
              </w:rPr>
            </w:pPr>
            <w:r>
              <w:rPr>
                <w:rFonts w:ascii="宋体" w:hAnsi="宋体" w:eastAsia="宋体"/>
                <w:b/>
                <w:bCs/>
                <w:color w:val="000000"/>
                <w:szCs w:val="20"/>
              </w:rPr>
              <w:t>文件管理</w:t>
            </w:r>
          </w:p>
        </w:tc>
      </w:tr>
      <w:tr w14:paraId="2397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tcPr>
          <w:p w14:paraId="3B709231">
            <w:pPr>
              <w:adjustRightInd w:val="0"/>
              <w:snapToGrid w:val="0"/>
              <w:jc w:val="center"/>
              <w:rPr>
                <w:rFonts w:hint="eastAsia" w:ascii="宋体" w:hAnsi="宋体" w:eastAsia="宋体"/>
                <w:b/>
                <w:bCs/>
                <w:color w:val="000000"/>
                <w:szCs w:val="20"/>
              </w:rPr>
            </w:pPr>
          </w:p>
        </w:tc>
        <w:tc>
          <w:tcPr>
            <w:tcW w:w="4595" w:type="pct"/>
          </w:tcPr>
          <w:p w14:paraId="68A52C0D">
            <w:pPr>
              <w:adjustRightInd w:val="0"/>
              <w:snapToGrid w:val="0"/>
              <w:rPr>
                <w:rFonts w:hint="eastAsia" w:ascii="宋体" w:hAnsi="宋体" w:eastAsia="宋体"/>
                <w:color w:val="000000"/>
                <w:szCs w:val="18"/>
              </w:rPr>
            </w:pPr>
            <w:r>
              <w:rPr>
                <w:rFonts w:ascii="宋体" w:hAnsi="宋体" w:eastAsia="宋体"/>
                <w:color w:val="000000"/>
                <w:szCs w:val="18"/>
              </w:rPr>
              <w:t>快递试验相关检查及资料</w:t>
            </w:r>
          </w:p>
        </w:tc>
      </w:tr>
      <w:tr w14:paraId="4E09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16BE6B62">
            <w:pPr>
              <w:adjustRightInd w:val="0"/>
              <w:snapToGrid w:val="0"/>
              <w:jc w:val="center"/>
              <w:rPr>
                <w:rFonts w:hint="eastAsia" w:ascii="宋体" w:hAnsi="宋体" w:eastAsia="宋体"/>
                <w:b/>
                <w:bCs/>
                <w:color w:val="000000"/>
                <w:szCs w:val="20"/>
              </w:rPr>
            </w:pPr>
          </w:p>
        </w:tc>
        <w:tc>
          <w:tcPr>
            <w:tcW w:w="4595" w:type="pct"/>
          </w:tcPr>
          <w:p w14:paraId="222A5BA1">
            <w:pPr>
              <w:adjustRightInd w:val="0"/>
              <w:snapToGrid w:val="0"/>
              <w:rPr>
                <w:rFonts w:hint="eastAsia" w:ascii="宋体" w:hAnsi="宋体" w:eastAsia="宋体"/>
                <w:color w:val="000000"/>
                <w:szCs w:val="18"/>
              </w:rPr>
            </w:pPr>
            <w:r>
              <w:rPr>
                <w:rFonts w:ascii="宋体" w:hAnsi="宋体" w:eastAsia="宋体"/>
                <w:color w:val="000000"/>
                <w:szCs w:val="18"/>
              </w:rPr>
              <w:t>病历、实验室报告等原始文件管理</w:t>
            </w:r>
          </w:p>
        </w:tc>
      </w:tr>
      <w:tr w14:paraId="0629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70823F4A">
            <w:pPr>
              <w:adjustRightInd w:val="0"/>
              <w:snapToGrid w:val="0"/>
              <w:jc w:val="center"/>
              <w:rPr>
                <w:rFonts w:hint="eastAsia" w:ascii="宋体" w:hAnsi="宋体" w:eastAsia="宋体"/>
                <w:b/>
                <w:bCs/>
                <w:color w:val="000000"/>
                <w:szCs w:val="20"/>
              </w:rPr>
            </w:pPr>
          </w:p>
        </w:tc>
        <w:tc>
          <w:tcPr>
            <w:tcW w:w="4595" w:type="pct"/>
          </w:tcPr>
          <w:p w14:paraId="4FC2FB22">
            <w:pPr>
              <w:adjustRightInd w:val="0"/>
              <w:snapToGrid w:val="0"/>
              <w:rPr>
                <w:rFonts w:hint="eastAsia" w:ascii="宋体" w:hAnsi="宋体" w:eastAsia="宋体"/>
                <w:color w:val="000000"/>
                <w:szCs w:val="18"/>
              </w:rPr>
            </w:pPr>
            <w:r>
              <w:rPr>
                <w:rFonts w:ascii="宋体" w:hAnsi="宋体" w:eastAsia="宋体"/>
                <w:color w:val="000000"/>
                <w:szCs w:val="18"/>
              </w:rPr>
              <w:t>打印、复印原始文件</w:t>
            </w:r>
          </w:p>
        </w:tc>
      </w:tr>
      <w:tr w14:paraId="6EF9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74D3D07C">
            <w:pPr>
              <w:adjustRightInd w:val="0"/>
              <w:snapToGrid w:val="0"/>
              <w:jc w:val="center"/>
              <w:rPr>
                <w:rFonts w:hint="eastAsia" w:ascii="宋体" w:hAnsi="宋体" w:eastAsia="宋体"/>
                <w:b/>
                <w:bCs/>
                <w:color w:val="000000"/>
                <w:szCs w:val="20"/>
              </w:rPr>
            </w:pPr>
          </w:p>
        </w:tc>
        <w:tc>
          <w:tcPr>
            <w:tcW w:w="4595" w:type="pct"/>
          </w:tcPr>
          <w:p w14:paraId="7CF21AC1">
            <w:pPr>
              <w:adjustRightInd w:val="0"/>
              <w:snapToGrid w:val="0"/>
              <w:rPr>
                <w:rFonts w:hint="eastAsia" w:ascii="宋体" w:hAnsi="宋体" w:eastAsia="宋体"/>
                <w:color w:val="000000"/>
                <w:szCs w:val="18"/>
              </w:rPr>
            </w:pPr>
            <w:r>
              <w:rPr>
                <w:rFonts w:ascii="宋体" w:hAnsi="宋体" w:eastAsia="宋体"/>
                <w:b/>
                <w:color w:val="000000"/>
                <w:szCs w:val="18"/>
              </w:rPr>
              <w:t>研究者</w:t>
            </w:r>
            <w:r>
              <w:rPr>
                <w:rFonts w:ascii="宋体" w:hAnsi="宋体" w:eastAsia="宋体"/>
                <w:color w:val="000000"/>
                <w:szCs w:val="18"/>
              </w:rPr>
              <w:t>文件夹文件归档</w:t>
            </w:r>
          </w:p>
        </w:tc>
      </w:tr>
      <w:tr w14:paraId="28A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71B50360">
            <w:pPr>
              <w:adjustRightInd w:val="0"/>
              <w:snapToGrid w:val="0"/>
              <w:jc w:val="center"/>
              <w:rPr>
                <w:rFonts w:hint="eastAsia" w:ascii="宋体" w:hAnsi="宋体" w:eastAsia="宋体"/>
                <w:b/>
                <w:bCs/>
                <w:color w:val="000000"/>
                <w:szCs w:val="20"/>
              </w:rPr>
            </w:pPr>
          </w:p>
        </w:tc>
        <w:tc>
          <w:tcPr>
            <w:tcW w:w="4595" w:type="pct"/>
          </w:tcPr>
          <w:p w14:paraId="484F634D">
            <w:pPr>
              <w:adjustRightInd w:val="0"/>
              <w:snapToGrid w:val="0"/>
              <w:rPr>
                <w:rFonts w:hint="eastAsia" w:ascii="宋体" w:hAnsi="宋体" w:eastAsia="宋体"/>
                <w:color w:val="000000"/>
                <w:szCs w:val="18"/>
              </w:rPr>
            </w:pPr>
            <w:r>
              <w:rPr>
                <w:rFonts w:ascii="宋体" w:hAnsi="宋体" w:eastAsia="宋体"/>
                <w:color w:val="000000"/>
                <w:szCs w:val="18"/>
              </w:rPr>
              <w:t>安全性报告的整理、归档</w:t>
            </w:r>
          </w:p>
        </w:tc>
      </w:tr>
      <w:tr w14:paraId="7421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4EAD4BAF">
            <w:pPr>
              <w:adjustRightInd w:val="0"/>
              <w:snapToGrid w:val="0"/>
              <w:jc w:val="center"/>
              <w:rPr>
                <w:rFonts w:hint="eastAsia" w:ascii="宋体" w:hAnsi="宋体" w:eastAsia="宋体"/>
                <w:b/>
                <w:bCs/>
                <w:color w:val="000000"/>
                <w:szCs w:val="20"/>
              </w:rPr>
            </w:pPr>
          </w:p>
        </w:tc>
        <w:tc>
          <w:tcPr>
            <w:tcW w:w="4595" w:type="pct"/>
          </w:tcPr>
          <w:p w14:paraId="693D6A3D">
            <w:pPr>
              <w:adjustRightInd w:val="0"/>
              <w:snapToGrid w:val="0"/>
              <w:rPr>
                <w:rFonts w:hint="eastAsia" w:ascii="宋体" w:hAnsi="宋体" w:eastAsia="宋体"/>
                <w:color w:val="000000"/>
                <w:szCs w:val="18"/>
              </w:rPr>
            </w:pPr>
            <w:r>
              <w:rPr>
                <w:rFonts w:ascii="宋体" w:hAnsi="宋体" w:eastAsia="宋体"/>
                <w:color w:val="000000"/>
                <w:szCs w:val="18"/>
              </w:rPr>
              <w:t>纸质CRF的保管(如适用）</w:t>
            </w:r>
          </w:p>
        </w:tc>
      </w:tr>
      <w:tr w14:paraId="659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47600D55">
            <w:pPr>
              <w:adjustRightInd w:val="0"/>
              <w:snapToGrid w:val="0"/>
              <w:jc w:val="center"/>
              <w:rPr>
                <w:rFonts w:hint="eastAsia" w:ascii="宋体" w:hAnsi="宋体" w:eastAsia="宋体"/>
                <w:b/>
                <w:bCs/>
                <w:color w:val="000000"/>
                <w:szCs w:val="20"/>
              </w:rPr>
            </w:pPr>
          </w:p>
        </w:tc>
        <w:tc>
          <w:tcPr>
            <w:tcW w:w="4595" w:type="pct"/>
          </w:tcPr>
          <w:p w14:paraId="4AEC483A">
            <w:pPr>
              <w:adjustRightInd w:val="0"/>
              <w:snapToGrid w:val="0"/>
              <w:rPr>
                <w:rFonts w:hint="eastAsia" w:ascii="宋体" w:hAnsi="宋体" w:eastAsia="宋体"/>
                <w:color w:val="000000"/>
                <w:szCs w:val="18"/>
              </w:rPr>
            </w:pPr>
            <w:r>
              <w:rPr>
                <w:rFonts w:ascii="宋体" w:hAnsi="宋体" w:eastAsia="宋体"/>
                <w:color w:val="000000"/>
                <w:szCs w:val="18"/>
              </w:rPr>
              <w:t>获得</w:t>
            </w:r>
            <w:r>
              <w:rPr>
                <w:rFonts w:ascii="宋体" w:hAnsi="宋体" w:eastAsia="宋体"/>
                <w:b/>
                <w:color w:val="000000"/>
                <w:szCs w:val="18"/>
              </w:rPr>
              <w:t>研究者</w:t>
            </w:r>
            <w:r>
              <w:rPr>
                <w:rFonts w:ascii="宋体" w:hAnsi="宋体" w:eastAsia="宋体"/>
                <w:color w:val="000000"/>
                <w:szCs w:val="18"/>
              </w:rPr>
              <w:t>签字</w:t>
            </w:r>
          </w:p>
        </w:tc>
      </w:tr>
      <w:tr w14:paraId="5B80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1F009F47">
            <w:pPr>
              <w:adjustRightInd w:val="0"/>
              <w:snapToGrid w:val="0"/>
              <w:jc w:val="center"/>
              <w:rPr>
                <w:rFonts w:hint="eastAsia" w:ascii="宋体" w:hAnsi="宋体" w:eastAsia="宋体"/>
                <w:b/>
                <w:bCs/>
                <w:color w:val="000000"/>
                <w:szCs w:val="20"/>
              </w:rPr>
            </w:pPr>
          </w:p>
        </w:tc>
        <w:tc>
          <w:tcPr>
            <w:tcW w:w="4595" w:type="pct"/>
          </w:tcPr>
          <w:p w14:paraId="75EB35EA">
            <w:pPr>
              <w:adjustRightInd w:val="0"/>
              <w:snapToGrid w:val="0"/>
              <w:rPr>
                <w:rFonts w:hint="eastAsia" w:ascii="宋体" w:hAnsi="宋体" w:eastAsia="宋体"/>
                <w:color w:val="000000"/>
                <w:szCs w:val="18"/>
              </w:rPr>
            </w:pPr>
            <w:r>
              <w:rPr>
                <w:rFonts w:hint="eastAsia" w:ascii="宋体" w:hAnsi="宋体" w:eastAsia="宋体"/>
                <w:b/>
                <w:color w:val="000000"/>
                <w:szCs w:val="18"/>
              </w:rPr>
              <w:t>督促</w:t>
            </w:r>
            <w:r>
              <w:rPr>
                <w:rFonts w:ascii="宋体" w:hAnsi="宋体" w:eastAsia="宋体"/>
                <w:b/>
                <w:color w:val="000000"/>
                <w:szCs w:val="18"/>
              </w:rPr>
              <w:t>研究者</w:t>
            </w:r>
            <w:r>
              <w:rPr>
                <w:rFonts w:ascii="宋体" w:hAnsi="宋体" w:eastAsia="宋体"/>
                <w:color w:val="000000"/>
                <w:szCs w:val="18"/>
              </w:rPr>
              <w:t>完成</w:t>
            </w:r>
            <w:r>
              <w:rPr>
                <w:rFonts w:ascii="宋体" w:hAnsi="宋体" w:eastAsia="宋体"/>
                <w:b/>
                <w:color w:val="000000"/>
                <w:szCs w:val="18"/>
              </w:rPr>
              <w:t>研究</w:t>
            </w:r>
            <w:r>
              <w:rPr>
                <w:rFonts w:ascii="宋体" w:hAnsi="宋体" w:eastAsia="宋体"/>
                <w:color w:val="000000"/>
                <w:szCs w:val="18"/>
              </w:rPr>
              <w:t>相关文件</w:t>
            </w:r>
          </w:p>
        </w:tc>
      </w:tr>
      <w:tr w14:paraId="5C1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5" w:type="pct"/>
            <w:vMerge w:val="continue"/>
          </w:tcPr>
          <w:p w14:paraId="63CABFC7">
            <w:pPr>
              <w:adjustRightInd w:val="0"/>
              <w:snapToGrid w:val="0"/>
              <w:jc w:val="center"/>
              <w:rPr>
                <w:rFonts w:hint="eastAsia" w:ascii="宋体" w:hAnsi="宋体" w:eastAsia="宋体"/>
                <w:b/>
                <w:bCs/>
                <w:color w:val="000000"/>
                <w:szCs w:val="20"/>
              </w:rPr>
            </w:pPr>
          </w:p>
        </w:tc>
        <w:tc>
          <w:tcPr>
            <w:tcW w:w="4595" w:type="pct"/>
          </w:tcPr>
          <w:p w14:paraId="742C21A3">
            <w:pPr>
              <w:adjustRightInd w:val="0"/>
              <w:snapToGrid w:val="0"/>
              <w:rPr>
                <w:rFonts w:hint="eastAsia" w:ascii="宋体" w:hAnsi="宋体" w:eastAsia="宋体"/>
                <w:color w:val="000000"/>
                <w:szCs w:val="18"/>
              </w:rPr>
            </w:pPr>
            <w:r>
              <w:rPr>
                <w:rFonts w:ascii="宋体" w:hAnsi="宋体" w:eastAsia="宋体"/>
                <w:color w:val="000000"/>
                <w:szCs w:val="18"/>
              </w:rPr>
              <w:t>督促</w:t>
            </w:r>
            <w:r>
              <w:rPr>
                <w:rFonts w:ascii="宋体" w:hAnsi="宋体" w:eastAsia="宋体"/>
                <w:b/>
                <w:color w:val="000000"/>
                <w:szCs w:val="18"/>
              </w:rPr>
              <w:t>研究者</w:t>
            </w:r>
            <w:r>
              <w:rPr>
                <w:rFonts w:ascii="宋体" w:hAnsi="宋体" w:eastAsia="宋体"/>
                <w:color w:val="000000"/>
                <w:szCs w:val="18"/>
              </w:rPr>
              <w:t>完成各项检查的评估</w:t>
            </w:r>
          </w:p>
        </w:tc>
      </w:tr>
      <w:tr w14:paraId="2B19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6DE6B3A3">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2.4</w:t>
            </w:r>
          </w:p>
        </w:tc>
        <w:tc>
          <w:tcPr>
            <w:tcW w:w="4595" w:type="pct"/>
          </w:tcPr>
          <w:p w14:paraId="46865938">
            <w:pPr>
              <w:adjustRightInd w:val="0"/>
              <w:snapToGrid w:val="0"/>
              <w:rPr>
                <w:rFonts w:hint="eastAsia" w:ascii="宋体" w:hAnsi="宋体" w:eastAsia="宋体"/>
                <w:b/>
                <w:bCs/>
                <w:color w:val="000000"/>
                <w:szCs w:val="20"/>
              </w:rPr>
            </w:pPr>
            <w:r>
              <w:rPr>
                <w:rFonts w:ascii="宋体" w:hAnsi="宋体" w:eastAsia="宋体"/>
                <w:b/>
                <w:bCs/>
                <w:color w:val="000000"/>
                <w:szCs w:val="20"/>
              </w:rPr>
              <w:t>受试者入组与管理</w:t>
            </w:r>
          </w:p>
        </w:tc>
      </w:tr>
      <w:tr w14:paraId="31BF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vMerge w:val="restart"/>
          </w:tcPr>
          <w:p w14:paraId="0E55CD94">
            <w:pPr>
              <w:adjustRightInd w:val="0"/>
              <w:snapToGrid w:val="0"/>
              <w:rPr>
                <w:rFonts w:hint="eastAsia" w:ascii="宋体" w:hAnsi="宋体" w:eastAsia="宋体"/>
                <w:b/>
                <w:bCs/>
                <w:color w:val="000000"/>
                <w:szCs w:val="20"/>
              </w:rPr>
            </w:pPr>
          </w:p>
        </w:tc>
        <w:tc>
          <w:tcPr>
            <w:tcW w:w="4595" w:type="pct"/>
          </w:tcPr>
          <w:p w14:paraId="0CBC6017">
            <w:pPr>
              <w:adjustRightInd w:val="0"/>
              <w:snapToGrid w:val="0"/>
              <w:rPr>
                <w:rFonts w:hint="eastAsia" w:ascii="宋体" w:hAnsi="宋体" w:eastAsia="宋体"/>
                <w:color w:val="000000"/>
                <w:szCs w:val="18"/>
              </w:rPr>
            </w:pPr>
            <w:r>
              <w:rPr>
                <w:rFonts w:ascii="宋体" w:hAnsi="宋体" w:eastAsia="宋体"/>
                <w:color w:val="000000"/>
                <w:szCs w:val="20"/>
              </w:rPr>
              <w:t>协助</w:t>
            </w:r>
            <w:r>
              <w:rPr>
                <w:rFonts w:ascii="宋体" w:hAnsi="宋体" w:eastAsia="宋体"/>
                <w:b/>
                <w:color w:val="000000"/>
                <w:szCs w:val="20"/>
              </w:rPr>
              <w:t>研究者</w:t>
            </w:r>
            <w:r>
              <w:rPr>
                <w:rFonts w:ascii="宋体" w:hAnsi="宋体" w:eastAsia="宋体"/>
                <w:color w:val="000000"/>
                <w:szCs w:val="20"/>
              </w:rPr>
              <w:t>以确保其按照ICH/GCP，GCP及相关法规的要求签订知情同意书</w:t>
            </w:r>
          </w:p>
        </w:tc>
      </w:tr>
      <w:tr w14:paraId="0A2A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05" w:type="pct"/>
            <w:vMerge w:val="continue"/>
          </w:tcPr>
          <w:p w14:paraId="080D7107">
            <w:pPr>
              <w:adjustRightInd w:val="0"/>
              <w:snapToGrid w:val="0"/>
              <w:rPr>
                <w:rFonts w:hint="eastAsia" w:ascii="宋体" w:hAnsi="宋体" w:eastAsia="宋体"/>
                <w:b/>
                <w:bCs/>
                <w:color w:val="000000"/>
                <w:szCs w:val="20"/>
              </w:rPr>
            </w:pPr>
          </w:p>
        </w:tc>
        <w:tc>
          <w:tcPr>
            <w:tcW w:w="4595" w:type="pct"/>
          </w:tcPr>
          <w:p w14:paraId="06B5DEA1">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核对入选标准</w:t>
            </w:r>
          </w:p>
        </w:tc>
      </w:tr>
      <w:tr w14:paraId="7103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05" w:type="pct"/>
            <w:vMerge w:val="continue"/>
          </w:tcPr>
          <w:p w14:paraId="1D4D6B1C">
            <w:pPr>
              <w:adjustRightInd w:val="0"/>
              <w:snapToGrid w:val="0"/>
              <w:rPr>
                <w:rFonts w:hint="eastAsia" w:ascii="宋体" w:hAnsi="宋体" w:eastAsia="宋体"/>
                <w:b/>
                <w:bCs/>
                <w:color w:val="000000"/>
                <w:szCs w:val="20"/>
              </w:rPr>
            </w:pPr>
          </w:p>
        </w:tc>
        <w:tc>
          <w:tcPr>
            <w:tcW w:w="4595" w:type="pct"/>
          </w:tcPr>
          <w:p w14:paraId="3E12C459">
            <w:pPr>
              <w:adjustRightInd w:val="0"/>
              <w:snapToGrid w:val="0"/>
              <w:rPr>
                <w:rFonts w:hint="eastAsia" w:ascii="宋体" w:hAnsi="宋体" w:eastAsia="宋体"/>
                <w:color w:val="000000"/>
                <w:szCs w:val="18"/>
              </w:rPr>
            </w:pPr>
            <w:r>
              <w:rPr>
                <w:rFonts w:ascii="宋体" w:hAnsi="宋体" w:eastAsia="宋体"/>
                <w:color w:val="000000"/>
                <w:szCs w:val="20"/>
              </w:rPr>
              <w:t>随机前准备</w:t>
            </w:r>
          </w:p>
        </w:tc>
      </w:tr>
      <w:tr w14:paraId="380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5" w:type="pct"/>
            <w:vMerge w:val="continue"/>
          </w:tcPr>
          <w:p w14:paraId="2A7FD9A6">
            <w:pPr>
              <w:adjustRightInd w:val="0"/>
              <w:snapToGrid w:val="0"/>
              <w:rPr>
                <w:rFonts w:hint="eastAsia" w:ascii="宋体" w:hAnsi="宋体" w:eastAsia="宋体"/>
                <w:b/>
                <w:bCs/>
                <w:color w:val="000000"/>
                <w:szCs w:val="20"/>
              </w:rPr>
            </w:pPr>
          </w:p>
        </w:tc>
        <w:tc>
          <w:tcPr>
            <w:tcW w:w="4595" w:type="pct"/>
          </w:tcPr>
          <w:p w14:paraId="05CD821C">
            <w:pPr>
              <w:adjustRightInd w:val="0"/>
              <w:snapToGrid w:val="0"/>
              <w:rPr>
                <w:rFonts w:hint="eastAsia" w:ascii="宋体" w:hAnsi="宋体" w:eastAsia="宋体"/>
                <w:color w:val="000000"/>
                <w:szCs w:val="18"/>
              </w:rPr>
            </w:pPr>
            <w:r>
              <w:rPr>
                <w:rFonts w:ascii="宋体" w:hAnsi="宋体" w:eastAsia="宋体"/>
                <w:color w:val="000000"/>
                <w:szCs w:val="20"/>
              </w:rPr>
              <w:t>随机的管理以及记录（例如语音交互式应答系统/交互式网络应答系统、表格等）</w:t>
            </w:r>
          </w:p>
        </w:tc>
      </w:tr>
      <w:tr w14:paraId="7F8B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05" w:type="pct"/>
            <w:vMerge w:val="continue"/>
          </w:tcPr>
          <w:p w14:paraId="38A748F3">
            <w:pPr>
              <w:adjustRightInd w:val="0"/>
              <w:snapToGrid w:val="0"/>
              <w:rPr>
                <w:rFonts w:hint="eastAsia" w:ascii="宋体" w:hAnsi="宋体" w:eastAsia="宋体"/>
                <w:b/>
                <w:bCs/>
                <w:color w:val="000000"/>
                <w:szCs w:val="20"/>
              </w:rPr>
            </w:pPr>
          </w:p>
        </w:tc>
        <w:tc>
          <w:tcPr>
            <w:tcW w:w="4595" w:type="pct"/>
          </w:tcPr>
          <w:p w14:paraId="04A66C0C">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随机分配受试者</w:t>
            </w:r>
          </w:p>
        </w:tc>
      </w:tr>
      <w:tr w14:paraId="3DD1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 w:type="pct"/>
            <w:vMerge w:val="continue"/>
          </w:tcPr>
          <w:p w14:paraId="2C6D2C8A">
            <w:pPr>
              <w:adjustRightInd w:val="0"/>
              <w:snapToGrid w:val="0"/>
              <w:rPr>
                <w:rFonts w:hint="eastAsia" w:ascii="宋体" w:hAnsi="宋体" w:eastAsia="宋体"/>
                <w:b/>
                <w:bCs/>
                <w:color w:val="000000"/>
                <w:szCs w:val="20"/>
              </w:rPr>
            </w:pPr>
          </w:p>
        </w:tc>
        <w:tc>
          <w:tcPr>
            <w:tcW w:w="4595" w:type="pct"/>
          </w:tcPr>
          <w:p w14:paraId="735277FB">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制定受试者随访计划</w:t>
            </w:r>
          </w:p>
        </w:tc>
      </w:tr>
      <w:tr w14:paraId="0571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 w:type="pct"/>
            <w:vMerge w:val="continue"/>
          </w:tcPr>
          <w:p w14:paraId="34D1D206">
            <w:pPr>
              <w:adjustRightInd w:val="0"/>
              <w:snapToGrid w:val="0"/>
              <w:rPr>
                <w:rFonts w:hint="eastAsia" w:ascii="宋体" w:hAnsi="宋体" w:eastAsia="宋体"/>
                <w:b/>
                <w:bCs/>
                <w:color w:val="000000"/>
                <w:szCs w:val="20"/>
              </w:rPr>
            </w:pPr>
          </w:p>
        </w:tc>
        <w:tc>
          <w:tcPr>
            <w:tcW w:w="4595" w:type="pct"/>
          </w:tcPr>
          <w:p w14:paraId="7072F6C2">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进行受试者宣教</w:t>
            </w:r>
          </w:p>
        </w:tc>
      </w:tr>
      <w:tr w14:paraId="393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6C97CDF9">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2.5</w:t>
            </w:r>
          </w:p>
        </w:tc>
        <w:tc>
          <w:tcPr>
            <w:tcW w:w="4595" w:type="pct"/>
          </w:tcPr>
          <w:p w14:paraId="16C5B176">
            <w:pPr>
              <w:adjustRightInd w:val="0"/>
              <w:snapToGrid w:val="0"/>
              <w:rPr>
                <w:rFonts w:hint="eastAsia" w:ascii="宋体" w:hAnsi="宋体" w:eastAsia="宋体"/>
                <w:b/>
                <w:bCs/>
                <w:color w:val="000000"/>
                <w:szCs w:val="20"/>
              </w:rPr>
            </w:pPr>
            <w:r>
              <w:rPr>
                <w:rFonts w:ascii="宋体" w:hAnsi="宋体" w:eastAsia="宋体"/>
                <w:b/>
                <w:bCs/>
                <w:color w:val="000000"/>
                <w:szCs w:val="20"/>
              </w:rPr>
              <w:t>随访安排</w:t>
            </w:r>
          </w:p>
        </w:tc>
      </w:tr>
      <w:tr w14:paraId="50A1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noWrap/>
          </w:tcPr>
          <w:p w14:paraId="5C410CE1">
            <w:pPr>
              <w:adjustRightInd w:val="0"/>
              <w:snapToGrid w:val="0"/>
              <w:rPr>
                <w:rFonts w:hint="eastAsia" w:ascii="宋体" w:hAnsi="宋体" w:eastAsia="宋体"/>
                <w:b/>
                <w:bCs/>
                <w:color w:val="000000"/>
                <w:szCs w:val="20"/>
              </w:rPr>
            </w:pPr>
          </w:p>
        </w:tc>
        <w:tc>
          <w:tcPr>
            <w:tcW w:w="4595" w:type="pct"/>
          </w:tcPr>
          <w:p w14:paraId="46980268">
            <w:pPr>
              <w:adjustRightInd w:val="0"/>
              <w:snapToGrid w:val="0"/>
              <w:rPr>
                <w:rFonts w:hint="eastAsia" w:ascii="宋体" w:hAnsi="宋体" w:eastAsia="宋体"/>
                <w:color w:val="000000"/>
                <w:szCs w:val="18"/>
              </w:rPr>
            </w:pPr>
            <w:r>
              <w:rPr>
                <w:rFonts w:ascii="宋体" w:hAnsi="宋体" w:eastAsia="宋体"/>
                <w:color w:val="000000"/>
                <w:szCs w:val="18"/>
              </w:rPr>
              <w:t>联系受试者确定访视时间</w:t>
            </w:r>
          </w:p>
        </w:tc>
      </w:tr>
      <w:tr w14:paraId="721D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536757AE">
            <w:pPr>
              <w:adjustRightInd w:val="0"/>
              <w:snapToGrid w:val="0"/>
              <w:jc w:val="center"/>
              <w:rPr>
                <w:rFonts w:hint="eastAsia" w:ascii="宋体" w:hAnsi="宋体" w:eastAsia="宋体"/>
                <w:b/>
                <w:bCs/>
                <w:color w:val="000000"/>
                <w:szCs w:val="20"/>
              </w:rPr>
            </w:pPr>
          </w:p>
        </w:tc>
        <w:tc>
          <w:tcPr>
            <w:tcW w:w="4595" w:type="pct"/>
          </w:tcPr>
          <w:p w14:paraId="3E9B97DC">
            <w:pPr>
              <w:adjustRightInd w:val="0"/>
              <w:snapToGrid w:val="0"/>
              <w:rPr>
                <w:rFonts w:hint="eastAsia" w:ascii="宋体" w:hAnsi="宋体" w:eastAsia="宋体"/>
                <w:color w:val="000000"/>
                <w:szCs w:val="18"/>
              </w:rPr>
            </w:pPr>
            <w:r>
              <w:rPr>
                <w:rFonts w:ascii="宋体" w:hAnsi="宋体" w:eastAsia="宋体"/>
                <w:color w:val="000000"/>
                <w:szCs w:val="18"/>
              </w:rPr>
              <w:t>提醒研究者随访安排</w:t>
            </w:r>
          </w:p>
        </w:tc>
      </w:tr>
      <w:tr w14:paraId="07BD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78203F02">
            <w:pPr>
              <w:adjustRightInd w:val="0"/>
              <w:snapToGrid w:val="0"/>
              <w:jc w:val="center"/>
              <w:rPr>
                <w:rFonts w:hint="eastAsia" w:ascii="宋体" w:hAnsi="宋体" w:eastAsia="宋体"/>
                <w:b/>
                <w:bCs/>
                <w:color w:val="000000"/>
                <w:szCs w:val="20"/>
              </w:rPr>
            </w:pPr>
          </w:p>
        </w:tc>
        <w:tc>
          <w:tcPr>
            <w:tcW w:w="4595" w:type="pct"/>
          </w:tcPr>
          <w:p w14:paraId="081E26A4">
            <w:pPr>
              <w:adjustRightInd w:val="0"/>
              <w:snapToGrid w:val="0"/>
              <w:rPr>
                <w:rFonts w:hint="eastAsia" w:ascii="宋体" w:hAnsi="宋体" w:eastAsia="宋体"/>
                <w:color w:val="000000"/>
                <w:szCs w:val="18"/>
              </w:rPr>
            </w:pPr>
            <w:r>
              <w:rPr>
                <w:rFonts w:ascii="宋体" w:hAnsi="宋体" w:eastAsia="宋体"/>
                <w:color w:val="000000"/>
                <w:szCs w:val="18"/>
              </w:rPr>
              <w:t>随访前准备</w:t>
            </w:r>
          </w:p>
        </w:tc>
      </w:tr>
      <w:tr w14:paraId="7866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7D647A2B">
            <w:pPr>
              <w:adjustRightInd w:val="0"/>
              <w:snapToGrid w:val="0"/>
              <w:jc w:val="center"/>
              <w:rPr>
                <w:rFonts w:hint="eastAsia" w:ascii="宋体" w:hAnsi="宋体" w:eastAsia="宋体"/>
                <w:b/>
                <w:bCs/>
                <w:color w:val="000000"/>
                <w:szCs w:val="20"/>
              </w:rPr>
            </w:pPr>
          </w:p>
        </w:tc>
        <w:tc>
          <w:tcPr>
            <w:tcW w:w="4595" w:type="pct"/>
          </w:tcPr>
          <w:p w14:paraId="12AFAC00">
            <w:pPr>
              <w:adjustRightInd w:val="0"/>
              <w:snapToGrid w:val="0"/>
              <w:rPr>
                <w:rFonts w:hint="eastAsia" w:ascii="宋体" w:hAnsi="宋体" w:eastAsia="宋体"/>
                <w:color w:val="000000"/>
                <w:szCs w:val="18"/>
              </w:rPr>
            </w:pPr>
            <w:r>
              <w:rPr>
                <w:rFonts w:ascii="宋体" w:hAnsi="宋体" w:eastAsia="宋体"/>
                <w:color w:val="000000"/>
                <w:szCs w:val="18"/>
              </w:rPr>
              <w:t>预约受试者相关检查</w:t>
            </w:r>
          </w:p>
        </w:tc>
      </w:tr>
      <w:tr w14:paraId="0CFD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03606B30">
            <w:pPr>
              <w:adjustRightInd w:val="0"/>
              <w:snapToGrid w:val="0"/>
              <w:jc w:val="center"/>
              <w:rPr>
                <w:rFonts w:hint="eastAsia" w:ascii="宋体" w:hAnsi="宋体" w:eastAsia="宋体"/>
                <w:b/>
                <w:bCs/>
                <w:color w:val="000000"/>
                <w:szCs w:val="20"/>
              </w:rPr>
            </w:pPr>
          </w:p>
        </w:tc>
        <w:tc>
          <w:tcPr>
            <w:tcW w:w="4595" w:type="pct"/>
          </w:tcPr>
          <w:p w14:paraId="24FCB022">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收集并查看原始资料</w:t>
            </w:r>
          </w:p>
        </w:tc>
      </w:tr>
      <w:tr w14:paraId="11E5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01E6EE78">
            <w:pPr>
              <w:adjustRightInd w:val="0"/>
              <w:snapToGrid w:val="0"/>
              <w:jc w:val="center"/>
              <w:rPr>
                <w:rFonts w:hint="eastAsia" w:ascii="宋体" w:hAnsi="宋体" w:eastAsia="宋体"/>
                <w:b/>
                <w:bCs/>
                <w:color w:val="000000"/>
                <w:szCs w:val="20"/>
              </w:rPr>
            </w:pPr>
          </w:p>
        </w:tc>
        <w:tc>
          <w:tcPr>
            <w:tcW w:w="4595" w:type="pct"/>
          </w:tcPr>
          <w:p w14:paraId="135729A5">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收集并追踪不良事件信息</w:t>
            </w:r>
          </w:p>
        </w:tc>
      </w:tr>
      <w:tr w14:paraId="2868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24D44458">
            <w:pPr>
              <w:adjustRightInd w:val="0"/>
              <w:snapToGrid w:val="0"/>
              <w:jc w:val="center"/>
              <w:rPr>
                <w:rFonts w:hint="eastAsia" w:ascii="宋体" w:hAnsi="宋体" w:eastAsia="宋体"/>
                <w:b/>
                <w:bCs/>
                <w:color w:val="000000"/>
                <w:szCs w:val="20"/>
              </w:rPr>
            </w:pPr>
          </w:p>
        </w:tc>
        <w:tc>
          <w:tcPr>
            <w:tcW w:w="4595" w:type="pct"/>
          </w:tcPr>
          <w:p w14:paraId="7E4E999D">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收集并追踪合并用药信息</w:t>
            </w:r>
          </w:p>
        </w:tc>
      </w:tr>
      <w:tr w14:paraId="632B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3D609E49">
            <w:pPr>
              <w:adjustRightInd w:val="0"/>
              <w:snapToGrid w:val="0"/>
              <w:jc w:val="center"/>
              <w:rPr>
                <w:rFonts w:hint="eastAsia" w:ascii="宋体" w:hAnsi="宋体" w:eastAsia="宋体"/>
                <w:b/>
                <w:bCs/>
                <w:color w:val="000000"/>
                <w:szCs w:val="20"/>
              </w:rPr>
            </w:pPr>
          </w:p>
        </w:tc>
        <w:tc>
          <w:tcPr>
            <w:tcW w:w="4595" w:type="pct"/>
          </w:tcPr>
          <w:p w14:paraId="3EA53694">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进行临床检查操作</w:t>
            </w:r>
          </w:p>
        </w:tc>
      </w:tr>
      <w:tr w14:paraId="3B4B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noWrap/>
          </w:tcPr>
          <w:p w14:paraId="1BB3C609">
            <w:pPr>
              <w:adjustRightInd w:val="0"/>
              <w:snapToGrid w:val="0"/>
              <w:jc w:val="center"/>
              <w:rPr>
                <w:rFonts w:hint="eastAsia" w:ascii="宋体" w:hAnsi="宋体" w:eastAsia="宋体"/>
                <w:b/>
                <w:bCs/>
                <w:color w:val="000000"/>
                <w:szCs w:val="20"/>
              </w:rPr>
            </w:pPr>
          </w:p>
        </w:tc>
        <w:tc>
          <w:tcPr>
            <w:tcW w:w="4595" w:type="pct"/>
          </w:tcPr>
          <w:p w14:paraId="5AC10E3A">
            <w:pPr>
              <w:adjustRightInd w:val="0"/>
              <w:snapToGrid w:val="0"/>
              <w:rPr>
                <w:rFonts w:hint="eastAsia" w:ascii="宋体" w:hAnsi="宋体" w:eastAsia="宋体"/>
                <w:color w:val="FF0000"/>
                <w:szCs w:val="18"/>
              </w:rPr>
            </w:pPr>
            <w:r>
              <w:rPr>
                <w:rFonts w:ascii="宋体" w:hAnsi="宋体" w:eastAsia="宋体"/>
                <w:color w:val="FF0000"/>
                <w:szCs w:val="18"/>
              </w:rPr>
              <w:t>受试者电话随访</w:t>
            </w:r>
          </w:p>
        </w:tc>
      </w:tr>
      <w:tr w14:paraId="377E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5F7CFB69">
            <w:pPr>
              <w:adjustRightInd w:val="0"/>
              <w:snapToGrid w:val="0"/>
              <w:jc w:val="center"/>
              <w:rPr>
                <w:rFonts w:hint="default" w:ascii="宋体" w:hAnsi="宋体" w:eastAsia="宋体"/>
                <w:b/>
                <w:bCs/>
                <w:color w:val="000000"/>
                <w:szCs w:val="20"/>
                <w:lang w:val="en-US" w:eastAsia="zh-CN"/>
              </w:rPr>
            </w:pPr>
            <w:r>
              <w:rPr>
                <w:rFonts w:hint="eastAsia" w:ascii="宋体" w:hAnsi="宋体" w:eastAsia="宋体"/>
                <w:b/>
                <w:bCs/>
                <w:color w:val="000000"/>
                <w:szCs w:val="20"/>
                <w:lang w:val="en-US" w:eastAsia="zh-CN"/>
              </w:rPr>
              <w:t>2.6</w:t>
            </w:r>
          </w:p>
        </w:tc>
        <w:tc>
          <w:tcPr>
            <w:tcW w:w="4595" w:type="pct"/>
          </w:tcPr>
          <w:p w14:paraId="58C5CE0C">
            <w:pPr>
              <w:adjustRightInd w:val="0"/>
              <w:snapToGrid w:val="0"/>
              <w:rPr>
                <w:rFonts w:hint="eastAsia" w:ascii="宋体" w:hAnsi="宋体" w:eastAsia="宋体"/>
                <w:b/>
                <w:bCs/>
                <w:color w:val="000000"/>
                <w:szCs w:val="20"/>
              </w:rPr>
            </w:pPr>
            <w:r>
              <w:rPr>
                <w:rFonts w:ascii="宋体" w:hAnsi="宋体" w:eastAsia="宋体"/>
                <w:b/>
                <w:bCs/>
                <w:color w:val="000000"/>
                <w:szCs w:val="20"/>
              </w:rPr>
              <w:t>病例报告表管理及协调</w:t>
            </w:r>
          </w:p>
        </w:tc>
      </w:tr>
      <w:tr w14:paraId="0B91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noWrap/>
          </w:tcPr>
          <w:p w14:paraId="0ED64F82">
            <w:pPr>
              <w:adjustRightInd w:val="0"/>
              <w:snapToGrid w:val="0"/>
              <w:jc w:val="center"/>
              <w:rPr>
                <w:rFonts w:hint="eastAsia" w:ascii="宋体" w:hAnsi="宋体" w:eastAsia="宋体"/>
                <w:b/>
                <w:bCs/>
                <w:color w:val="000000"/>
                <w:szCs w:val="20"/>
              </w:rPr>
            </w:pPr>
          </w:p>
        </w:tc>
        <w:tc>
          <w:tcPr>
            <w:tcW w:w="4595" w:type="pct"/>
          </w:tcPr>
          <w:p w14:paraId="4EB4DD0E">
            <w:pPr>
              <w:adjustRightInd w:val="0"/>
              <w:snapToGrid w:val="0"/>
              <w:rPr>
                <w:rFonts w:hint="eastAsia" w:ascii="宋体" w:hAnsi="宋体" w:eastAsia="宋体"/>
                <w:color w:val="000000"/>
                <w:szCs w:val="18"/>
              </w:rPr>
            </w:pPr>
            <w:r>
              <w:rPr>
                <w:rFonts w:ascii="宋体" w:hAnsi="宋体" w:eastAsia="宋体"/>
                <w:color w:val="000000"/>
                <w:szCs w:val="20"/>
              </w:rPr>
              <w:t>在病例报告表中填写具体访视的数据，在病人访视后5个工作日内完成</w:t>
            </w:r>
          </w:p>
        </w:tc>
      </w:tr>
      <w:tr w14:paraId="7E5B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continue"/>
          </w:tcPr>
          <w:p w14:paraId="60BA01FB">
            <w:pPr>
              <w:adjustRightInd w:val="0"/>
              <w:snapToGrid w:val="0"/>
              <w:rPr>
                <w:rFonts w:hint="eastAsia" w:ascii="宋体" w:hAnsi="宋体" w:eastAsia="宋体"/>
                <w:b/>
                <w:bCs/>
                <w:color w:val="000000"/>
                <w:szCs w:val="20"/>
              </w:rPr>
            </w:pPr>
          </w:p>
        </w:tc>
        <w:tc>
          <w:tcPr>
            <w:tcW w:w="4595" w:type="pct"/>
          </w:tcPr>
          <w:p w14:paraId="5AEAD78B">
            <w:pPr>
              <w:adjustRightInd w:val="0"/>
              <w:snapToGrid w:val="0"/>
              <w:rPr>
                <w:rFonts w:hint="eastAsia" w:ascii="宋体" w:hAnsi="宋体" w:eastAsia="宋体"/>
                <w:color w:val="000000"/>
                <w:szCs w:val="18"/>
              </w:rPr>
            </w:pPr>
            <w:r>
              <w:rPr>
                <w:rFonts w:ascii="宋体" w:hAnsi="宋体" w:eastAsia="宋体"/>
                <w:color w:val="000000"/>
                <w:szCs w:val="20"/>
              </w:rPr>
              <w:t>必要时，协助</w:t>
            </w:r>
            <w:r>
              <w:rPr>
                <w:rFonts w:ascii="宋体" w:hAnsi="宋体" w:eastAsia="宋体"/>
                <w:b/>
                <w:color w:val="000000"/>
                <w:szCs w:val="20"/>
              </w:rPr>
              <w:t>研究</w:t>
            </w:r>
            <w:r>
              <w:rPr>
                <w:rFonts w:ascii="宋体" w:hAnsi="宋体" w:eastAsia="宋体"/>
                <w:color w:val="000000"/>
                <w:szCs w:val="20"/>
              </w:rPr>
              <w:t>者审核</w:t>
            </w:r>
            <w:r>
              <w:rPr>
                <w:rFonts w:ascii="宋体" w:hAnsi="宋体" w:eastAsia="宋体"/>
                <w:b/>
                <w:color w:val="000000"/>
                <w:szCs w:val="20"/>
              </w:rPr>
              <w:t>研究</w:t>
            </w:r>
            <w:r>
              <w:rPr>
                <w:rFonts w:ascii="宋体" w:hAnsi="宋体" w:eastAsia="宋体"/>
                <w:color w:val="000000"/>
                <w:szCs w:val="20"/>
              </w:rPr>
              <w:t>数据的准确性与一致性</w:t>
            </w:r>
          </w:p>
        </w:tc>
      </w:tr>
      <w:tr w14:paraId="20A1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2424E473">
            <w:pPr>
              <w:adjustRightInd w:val="0"/>
              <w:snapToGrid w:val="0"/>
              <w:rPr>
                <w:rFonts w:hint="eastAsia" w:ascii="宋体" w:hAnsi="宋体" w:eastAsia="宋体"/>
                <w:b/>
                <w:bCs/>
                <w:color w:val="000000"/>
                <w:szCs w:val="20"/>
              </w:rPr>
            </w:pPr>
          </w:p>
        </w:tc>
        <w:tc>
          <w:tcPr>
            <w:tcW w:w="4595" w:type="pct"/>
          </w:tcPr>
          <w:p w14:paraId="365CC940">
            <w:pPr>
              <w:adjustRightInd w:val="0"/>
              <w:snapToGrid w:val="0"/>
              <w:rPr>
                <w:rFonts w:hint="eastAsia" w:ascii="宋体" w:hAnsi="宋体" w:eastAsia="宋体"/>
                <w:color w:val="000000"/>
                <w:szCs w:val="18"/>
              </w:rPr>
            </w:pPr>
            <w:r>
              <w:rPr>
                <w:rFonts w:ascii="宋体" w:hAnsi="宋体" w:eastAsia="宋体"/>
                <w:color w:val="000000"/>
                <w:szCs w:val="20"/>
              </w:rPr>
              <w:t>提醒</w:t>
            </w:r>
            <w:r>
              <w:rPr>
                <w:rFonts w:ascii="宋体" w:hAnsi="宋体" w:eastAsia="宋体"/>
                <w:b/>
                <w:color w:val="000000"/>
                <w:szCs w:val="20"/>
              </w:rPr>
              <w:t>研究者</w:t>
            </w:r>
            <w:r>
              <w:rPr>
                <w:rFonts w:ascii="宋体" w:hAnsi="宋体" w:eastAsia="宋体"/>
                <w:color w:val="000000"/>
                <w:szCs w:val="20"/>
              </w:rPr>
              <w:t>回复</w:t>
            </w:r>
            <w:r>
              <w:rPr>
                <w:rFonts w:ascii="宋体" w:hAnsi="宋体" w:eastAsia="宋体"/>
                <w:b/>
                <w:color w:val="000000"/>
                <w:szCs w:val="20"/>
              </w:rPr>
              <w:t>申办者</w:t>
            </w:r>
            <w:r>
              <w:rPr>
                <w:rFonts w:ascii="宋体" w:hAnsi="宋体" w:eastAsia="宋体"/>
                <w:color w:val="000000"/>
                <w:szCs w:val="20"/>
              </w:rPr>
              <w:t>的疑问，在询问发出后5个工作日内完成</w:t>
            </w:r>
          </w:p>
        </w:tc>
      </w:tr>
      <w:tr w14:paraId="0782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tcPr>
          <w:p w14:paraId="6950EF29">
            <w:pPr>
              <w:adjustRightInd w:val="0"/>
              <w:snapToGrid w:val="0"/>
              <w:jc w:val="center"/>
              <w:rPr>
                <w:rFonts w:hint="default" w:ascii="宋体" w:hAnsi="宋体" w:eastAsia="宋体"/>
                <w:b/>
                <w:bCs/>
                <w:color w:val="000000"/>
                <w:szCs w:val="20"/>
                <w:lang w:val="en-US" w:eastAsia="zh-CN"/>
              </w:rPr>
            </w:pPr>
            <w:r>
              <w:rPr>
                <w:rFonts w:hint="eastAsia" w:ascii="宋体" w:hAnsi="宋体" w:eastAsia="宋体"/>
                <w:b/>
                <w:bCs/>
                <w:color w:val="000000"/>
                <w:szCs w:val="20"/>
                <w:lang w:val="en-US" w:eastAsia="zh-CN"/>
              </w:rPr>
              <w:t>2.7</w:t>
            </w:r>
          </w:p>
        </w:tc>
        <w:tc>
          <w:tcPr>
            <w:tcW w:w="4595" w:type="pct"/>
          </w:tcPr>
          <w:p w14:paraId="60F3E417">
            <w:pPr>
              <w:adjustRightInd w:val="0"/>
              <w:snapToGrid w:val="0"/>
              <w:rPr>
                <w:rFonts w:hint="eastAsia" w:ascii="宋体" w:hAnsi="宋体" w:eastAsia="宋体"/>
                <w:b/>
                <w:bCs/>
                <w:color w:val="000000"/>
                <w:szCs w:val="20"/>
              </w:rPr>
            </w:pPr>
            <w:r>
              <w:rPr>
                <w:rFonts w:ascii="宋体" w:hAnsi="宋体" w:eastAsia="宋体"/>
                <w:b/>
                <w:bCs/>
                <w:color w:val="000000"/>
                <w:szCs w:val="20"/>
              </w:rPr>
              <w:t>不良事件与严重不良事件</w:t>
            </w:r>
          </w:p>
        </w:tc>
      </w:tr>
      <w:tr w14:paraId="6E33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restart"/>
          </w:tcPr>
          <w:p w14:paraId="27C35CB3">
            <w:pPr>
              <w:adjustRightInd w:val="0"/>
              <w:snapToGrid w:val="0"/>
              <w:jc w:val="center"/>
              <w:rPr>
                <w:rFonts w:hint="eastAsia" w:ascii="宋体" w:hAnsi="宋体" w:eastAsia="宋体"/>
                <w:b/>
                <w:bCs/>
                <w:color w:val="000000"/>
                <w:szCs w:val="20"/>
              </w:rPr>
            </w:pPr>
          </w:p>
        </w:tc>
        <w:tc>
          <w:tcPr>
            <w:tcW w:w="4595" w:type="pct"/>
          </w:tcPr>
          <w:p w14:paraId="0CC7F5F4">
            <w:pPr>
              <w:adjustRightInd w:val="0"/>
              <w:snapToGrid w:val="0"/>
              <w:rPr>
                <w:rFonts w:hint="eastAsia" w:ascii="宋体" w:hAnsi="宋体" w:eastAsia="宋体"/>
                <w:color w:val="000000"/>
                <w:szCs w:val="18"/>
              </w:rPr>
            </w:pPr>
            <w:r>
              <w:rPr>
                <w:rFonts w:ascii="宋体" w:hAnsi="宋体" w:eastAsia="宋体"/>
                <w:color w:val="000000"/>
                <w:szCs w:val="18"/>
              </w:rPr>
              <w:t>根据</w:t>
            </w:r>
            <w:r>
              <w:rPr>
                <w:rFonts w:ascii="宋体" w:hAnsi="宋体" w:eastAsia="宋体"/>
                <w:b/>
                <w:color w:val="000000"/>
                <w:szCs w:val="18"/>
              </w:rPr>
              <w:t>研究者</w:t>
            </w:r>
            <w:r>
              <w:rPr>
                <w:rFonts w:ascii="宋体" w:hAnsi="宋体" w:eastAsia="宋体"/>
                <w:color w:val="000000"/>
                <w:szCs w:val="18"/>
              </w:rPr>
              <w:t>的决定对受试者随访（例如联系受试者）</w:t>
            </w:r>
          </w:p>
        </w:tc>
      </w:tr>
      <w:tr w14:paraId="5BAC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40C13821">
            <w:pPr>
              <w:adjustRightInd w:val="0"/>
              <w:snapToGrid w:val="0"/>
              <w:jc w:val="center"/>
              <w:rPr>
                <w:rFonts w:hint="eastAsia" w:ascii="宋体" w:hAnsi="宋体" w:eastAsia="宋体"/>
                <w:b/>
                <w:bCs/>
                <w:color w:val="000000"/>
                <w:szCs w:val="20"/>
              </w:rPr>
            </w:pPr>
          </w:p>
        </w:tc>
        <w:tc>
          <w:tcPr>
            <w:tcW w:w="4595" w:type="pct"/>
          </w:tcPr>
          <w:p w14:paraId="4F932985">
            <w:pPr>
              <w:adjustRightInd w:val="0"/>
              <w:snapToGrid w:val="0"/>
              <w:rPr>
                <w:rFonts w:hint="eastAsia" w:ascii="宋体" w:hAnsi="宋体" w:eastAsia="宋体"/>
                <w:color w:val="000000"/>
                <w:szCs w:val="18"/>
              </w:rPr>
            </w:pPr>
            <w:r>
              <w:rPr>
                <w:rFonts w:ascii="宋体" w:hAnsi="宋体" w:eastAsia="宋体"/>
                <w:color w:val="000000"/>
                <w:szCs w:val="18"/>
              </w:rPr>
              <w:t>收集原始数据以便</w:t>
            </w:r>
            <w:r>
              <w:rPr>
                <w:rFonts w:ascii="宋体" w:hAnsi="宋体" w:eastAsia="宋体"/>
                <w:b/>
                <w:color w:val="000000"/>
                <w:szCs w:val="18"/>
              </w:rPr>
              <w:t>研究者</w:t>
            </w:r>
            <w:r>
              <w:rPr>
                <w:rFonts w:ascii="宋体" w:hAnsi="宋体" w:eastAsia="宋体"/>
                <w:color w:val="000000"/>
                <w:szCs w:val="18"/>
              </w:rPr>
              <w:t>审阅</w:t>
            </w:r>
          </w:p>
        </w:tc>
      </w:tr>
      <w:tr w14:paraId="071E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0DE2A205">
            <w:pPr>
              <w:adjustRightInd w:val="0"/>
              <w:snapToGrid w:val="0"/>
              <w:jc w:val="center"/>
              <w:rPr>
                <w:rFonts w:hint="eastAsia" w:ascii="宋体" w:hAnsi="宋体" w:eastAsia="宋体"/>
                <w:b/>
                <w:bCs/>
                <w:color w:val="000000"/>
                <w:szCs w:val="20"/>
              </w:rPr>
            </w:pPr>
          </w:p>
        </w:tc>
        <w:tc>
          <w:tcPr>
            <w:tcW w:w="4595" w:type="pct"/>
          </w:tcPr>
          <w:p w14:paraId="4A6E5E27">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完成严重不良事件报告表</w:t>
            </w:r>
          </w:p>
        </w:tc>
      </w:tr>
      <w:tr w14:paraId="6FB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4357AD29">
            <w:pPr>
              <w:adjustRightInd w:val="0"/>
              <w:snapToGrid w:val="0"/>
              <w:jc w:val="center"/>
              <w:rPr>
                <w:rFonts w:hint="eastAsia" w:ascii="宋体" w:hAnsi="宋体" w:eastAsia="宋体"/>
                <w:b/>
                <w:bCs/>
                <w:color w:val="000000"/>
                <w:szCs w:val="20"/>
              </w:rPr>
            </w:pPr>
          </w:p>
        </w:tc>
        <w:tc>
          <w:tcPr>
            <w:tcW w:w="4595" w:type="pct"/>
          </w:tcPr>
          <w:p w14:paraId="159AD3B1">
            <w:pPr>
              <w:adjustRightInd w:val="0"/>
              <w:snapToGrid w:val="0"/>
              <w:rPr>
                <w:rFonts w:hint="eastAsia" w:ascii="宋体" w:hAnsi="宋体" w:eastAsia="宋体"/>
                <w:color w:val="000000"/>
                <w:szCs w:val="18"/>
              </w:rPr>
            </w:pPr>
            <w:r>
              <w:rPr>
                <w:rFonts w:ascii="宋体" w:hAnsi="宋体" w:eastAsia="宋体"/>
                <w:color w:val="000000"/>
                <w:szCs w:val="18"/>
              </w:rPr>
              <w:t>协助</w:t>
            </w:r>
            <w:r>
              <w:rPr>
                <w:rFonts w:ascii="宋体" w:hAnsi="宋体" w:eastAsia="宋体"/>
                <w:b/>
                <w:color w:val="000000"/>
                <w:szCs w:val="18"/>
              </w:rPr>
              <w:t>研究者</w:t>
            </w:r>
            <w:r>
              <w:rPr>
                <w:rFonts w:ascii="宋体" w:hAnsi="宋体" w:eastAsia="宋体"/>
                <w:color w:val="000000"/>
                <w:szCs w:val="18"/>
              </w:rPr>
              <w:t>向相关部门如</w:t>
            </w:r>
            <w:r>
              <w:rPr>
                <w:rFonts w:ascii="宋体" w:hAnsi="宋体" w:eastAsia="宋体"/>
                <w:b/>
                <w:color w:val="000000"/>
                <w:szCs w:val="18"/>
              </w:rPr>
              <w:t>申办者</w:t>
            </w:r>
            <w:r>
              <w:rPr>
                <w:rFonts w:ascii="宋体" w:hAnsi="宋体" w:eastAsia="宋体"/>
                <w:color w:val="000000"/>
                <w:szCs w:val="18"/>
              </w:rPr>
              <w:t>/</w:t>
            </w:r>
            <w:r>
              <w:rPr>
                <w:rFonts w:ascii="宋体" w:hAnsi="宋体" w:eastAsia="宋体"/>
                <w:b/>
                <w:color w:val="000000"/>
                <w:szCs w:val="18"/>
              </w:rPr>
              <w:t>CRO</w:t>
            </w:r>
            <w:r>
              <w:rPr>
                <w:rFonts w:ascii="宋体" w:hAnsi="宋体" w:eastAsia="宋体"/>
                <w:color w:val="000000"/>
                <w:szCs w:val="18"/>
              </w:rPr>
              <w:t>、伦理委员会和NMPA等报告（传真、快递）</w:t>
            </w:r>
          </w:p>
        </w:tc>
      </w:tr>
      <w:tr w14:paraId="2020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7C176562">
            <w:pPr>
              <w:adjustRightInd w:val="0"/>
              <w:snapToGrid w:val="0"/>
              <w:jc w:val="center"/>
              <w:rPr>
                <w:rFonts w:hint="eastAsia" w:ascii="宋体" w:hAnsi="宋体" w:eastAsia="宋体"/>
                <w:b/>
                <w:bCs/>
                <w:color w:val="000000"/>
                <w:szCs w:val="20"/>
              </w:rPr>
            </w:pPr>
          </w:p>
        </w:tc>
        <w:tc>
          <w:tcPr>
            <w:tcW w:w="4595" w:type="pct"/>
          </w:tcPr>
          <w:p w14:paraId="28996766">
            <w:pPr>
              <w:adjustRightInd w:val="0"/>
              <w:snapToGrid w:val="0"/>
              <w:rPr>
                <w:rFonts w:hint="eastAsia" w:ascii="宋体" w:hAnsi="宋体" w:eastAsia="宋体"/>
                <w:color w:val="000000"/>
                <w:szCs w:val="18"/>
              </w:rPr>
            </w:pPr>
            <w:r>
              <w:rPr>
                <w:rFonts w:ascii="宋体" w:hAnsi="宋体" w:eastAsia="宋体"/>
                <w:color w:val="000000"/>
                <w:szCs w:val="18"/>
              </w:rPr>
              <w:t>归档严重不良事件相关文件</w:t>
            </w:r>
          </w:p>
        </w:tc>
      </w:tr>
      <w:tr w14:paraId="16D5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1AA2EADE">
            <w:pPr>
              <w:adjustRightInd w:val="0"/>
              <w:snapToGrid w:val="0"/>
              <w:jc w:val="center"/>
              <w:rPr>
                <w:rFonts w:hint="eastAsia" w:ascii="宋体" w:hAnsi="宋体" w:eastAsia="宋体"/>
                <w:b/>
                <w:bCs/>
                <w:color w:val="000000"/>
                <w:szCs w:val="20"/>
              </w:rPr>
            </w:pPr>
          </w:p>
        </w:tc>
        <w:tc>
          <w:tcPr>
            <w:tcW w:w="4595" w:type="pct"/>
          </w:tcPr>
          <w:p w14:paraId="77190B5B">
            <w:pPr>
              <w:adjustRightInd w:val="0"/>
              <w:snapToGrid w:val="0"/>
              <w:rPr>
                <w:rFonts w:hint="eastAsia" w:ascii="宋体" w:hAnsi="宋体" w:eastAsia="宋体"/>
                <w:color w:val="000000"/>
                <w:szCs w:val="18"/>
              </w:rPr>
            </w:pPr>
            <w:r>
              <w:rPr>
                <w:rFonts w:ascii="宋体" w:hAnsi="宋体" w:eastAsia="宋体"/>
                <w:color w:val="000000"/>
                <w:szCs w:val="18"/>
              </w:rPr>
              <w:t>严重不良事件跟踪</w:t>
            </w:r>
          </w:p>
        </w:tc>
      </w:tr>
      <w:tr w14:paraId="30DC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tcPr>
          <w:p w14:paraId="1A3DB2DB">
            <w:pPr>
              <w:adjustRightInd w:val="0"/>
              <w:snapToGrid w:val="0"/>
              <w:jc w:val="center"/>
              <w:rPr>
                <w:rFonts w:hint="default" w:ascii="宋体" w:hAnsi="宋体" w:eastAsia="宋体"/>
                <w:b/>
                <w:bCs/>
                <w:color w:val="000000"/>
                <w:szCs w:val="20"/>
                <w:lang w:val="en-US" w:eastAsia="zh-CN"/>
              </w:rPr>
            </w:pPr>
            <w:r>
              <w:rPr>
                <w:rFonts w:hint="eastAsia" w:ascii="宋体" w:hAnsi="宋体" w:eastAsia="宋体"/>
                <w:b/>
                <w:bCs/>
                <w:color w:val="000000"/>
                <w:szCs w:val="20"/>
                <w:lang w:val="en-US" w:eastAsia="zh-CN"/>
              </w:rPr>
              <w:t>2.8</w:t>
            </w:r>
          </w:p>
        </w:tc>
        <w:tc>
          <w:tcPr>
            <w:tcW w:w="4595" w:type="pct"/>
          </w:tcPr>
          <w:p w14:paraId="4C032CDC">
            <w:pPr>
              <w:adjustRightInd w:val="0"/>
              <w:snapToGrid w:val="0"/>
              <w:rPr>
                <w:rFonts w:hint="eastAsia" w:ascii="宋体" w:hAnsi="宋体" w:eastAsia="宋体"/>
                <w:b/>
                <w:bCs/>
                <w:color w:val="000000"/>
                <w:szCs w:val="20"/>
              </w:rPr>
            </w:pPr>
            <w:r>
              <w:rPr>
                <w:rFonts w:ascii="宋体" w:hAnsi="宋体" w:eastAsia="宋体"/>
                <w:b/>
                <w:bCs/>
                <w:color w:val="000000"/>
                <w:szCs w:val="20"/>
              </w:rPr>
              <w:t>原始记录的管理协调</w:t>
            </w:r>
          </w:p>
        </w:tc>
      </w:tr>
      <w:tr w14:paraId="7441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noWrap/>
          </w:tcPr>
          <w:p w14:paraId="24CB211D">
            <w:pPr>
              <w:adjustRightInd w:val="0"/>
              <w:snapToGrid w:val="0"/>
              <w:rPr>
                <w:rFonts w:hint="eastAsia" w:ascii="宋体" w:hAnsi="宋体" w:eastAsia="宋体"/>
                <w:b/>
                <w:bCs/>
                <w:color w:val="000000"/>
                <w:szCs w:val="20"/>
              </w:rPr>
            </w:pPr>
          </w:p>
        </w:tc>
        <w:tc>
          <w:tcPr>
            <w:tcW w:w="4595" w:type="pct"/>
          </w:tcPr>
          <w:p w14:paraId="1FC218E6">
            <w:pPr>
              <w:adjustRightInd w:val="0"/>
              <w:snapToGrid w:val="0"/>
              <w:rPr>
                <w:rFonts w:hint="eastAsia" w:ascii="宋体" w:hAnsi="宋体" w:eastAsia="宋体"/>
                <w:color w:val="000000"/>
                <w:szCs w:val="20"/>
              </w:rPr>
            </w:pPr>
            <w:r>
              <w:rPr>
                <w:rFonts w:ascii="宋体" w:hAnsi="宋体" w:eastAsia="宋体"/>
                <w:color w:val="000000"/>
                <w:szCs w:val="20"/>
              </w:rPr>
              <w:t>收集系列的报告（例如实验室检查报告）</w:t>
            </w:r>
          </w:p>
        </w:tc>
      </w:tr>
      <w:tr w14:paraId="0673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2061880D">
            <w:pPr>
              <w:adjustRightInd w:val="0"/>
              <w:snapToGrid w:val="0"/>
              <w:rPr>
                <w:rFonts w:hint="eastAsia" w:ascii="宋体" w:hAnsi="宋体" w:eastAsia="宋体"/>
                <w:b/>
                <w:bCs/>
                <w:color w:val="000000"/>
                <w:szCs w:val="20"/>
              </w:rPr>
            </w:pPr>
          </w:p>
        </w:tc>
        <w:tc>
          <w:tcPr>
            <w:tcW w:w="4595" w:type="pct"/>
          </w:tcPr>
          <w:p w14:paraId="58AD2BB8">
            <w:pPr>
              <w:adjustRightInd w:val="0"/>
              <w:snapToGrid w:val="0"/>
              <w:rPr>
                <w:rFonts w:hint="eastAsia" w:ascii="宋体" w:hAnsi="宋体" w:eastAsia="宋体"/>
                <w:color w:val="000000"/>
                <w:szCs w:val="20"/>
              </w:rPr>
            </w:pPr>
            <w:r>
              <w:rPr>
                <w:rFonts w:ascii="宋体" w:hAnsi="宋体" w:eastAsia="宋体"/>
                <w:color w:val="000000"/>
                <w:szCs w:val="20"/>
              </w:rPr>
              <w:t>管理更新</w:t>
            </w:r>
            <w:r>
              <w:rPr>
                <w:rFonts w:hint="eastAsia" w:ascii="宋体" w:hAnsi="宋体" w:eastAsia="宋体"/>
                <w:color w:val="000000"/>
                <w:szCs w:val="20"/>
              </w:rPr>
              <w:t>研究者和受试者</w:t>
            </w:r>
            <w:r>
              <w:rPr>
                <w:rFonts w:ascii="宋体" w:hAnsi="宋体" w:eastAsia="宋体"/>
                <w:color w:val="000000"/>
                <w:szCs w:val="20"/>
              </w:rPr>
              <w:t>文件夹</w:t>
            </w:r>
          </w:p>
        </w:tc>
      </w:tr>
      <w:tr w14:paraId="01BE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089C52D7">
            <w:pPr>
              <w:adjustRightInd w:val="0"/>
              <w:snapToGrid w:val="0"/>
              <w:rPr>
                <w:rFonts w:hint="eastAsia" w:ascii="宋体" w:hAnsi="宋体" w:eastAsia="宋体"/>
                <w:b/>
                <w:bCs/>
                <w:color w:val="000000"/>
                <w:szCs w:val="20"/>
              </w:rPr>
            </w:pPr>
          </w:p>
        </w:tc>
        <w:tc>
          <w:tcPr>
            <w:tcW w:w="4595" w:type="pct"/>
          </w:tcPr>
          <w:p w14:paraId="7022CA7C">
            <w:pPr>
              <w:adjustRightInd w:val="0"/>
              <w:snapToGrid w:val="0"/>
              <w:rPr>
                <w:rFonts w:hint="eastAsia" w:ascii="宋体" w:hAnsi="宋体" w:eastAsia="宋体"/>
                <w:color w:val="000000"/>
                <w:szCs w:val="20"/>
              </w:rPr>
            </w:pPr>
            <w:r>
              <w:rPr>
                <w:rFonts w:hint="eastAsia" w:ascii="宋体" w:hAnsi="宋体" w:eastAsia="宋体"/>
                <w:b/>
                <w:color w:val="000000"/>
                <w:szCs w:val="20"/>
              </w:rPr>
              <w:t>督促</w:t>
            </w:r>
            <w:r>
              <w:rPr>
                <w:rFonts w:ascii="宋体" w:hAnsi="宋体" w:eastAsia="宋体"/>
                <w:b/>
                <w:color w:val="000000"/>
                <w:szCs w:val="20"/>
              </w:rPr>
              <w:t>研究者</w:t>
            </w:r>
            <w:r>
              <w:rPr>
                <w:rFonts w:ascii="宋体" w:hAnsi="宋体" w:eastAsia="宋体"/>
                <w:color w:val="000000"/>
                <w:szCs w:val="20"/>
              </w:rPr>
              <w:t>及时进行肿瘤评估</w:t>
            </w:r>
          </w:p>
        </w:tc>
      </w:tr>
      <w:tr w14:paraId="406A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130C876F">
            <w:pPr>
              <w:adjustRightInd w:val="0"/>
              <w:snapToGrid w:val="0"/>
              <w:jc w:val="center"/>
              <w:rPr>
                <w:rFonts w:hint="default" w:ascii="宋体" w:hAnsi="宋体" w:eastAsia="宋体"/>
                <w:b/>
                <w:bCs/>
                <w:color w:val="000000"/>
                <w:szCs w:val="20"/>
                <w:lang w:val="en-US" w:eastAsia="zh-CN"/>
              </w:rPr>
            </w:pPr>
            <w:r>
              <w:rPr>
                <w:rFonts w:hint="eastAsia" w:ascii="宋体" w:hAnsi="宋体" w:eastAsia="宋体"/>
                <w:b/>
                <w:bCs/>
                <w:color w:val="000000"/>
                <w:szCs w:val="20"/>
                <w:lang w:val="en-US" w:eastAsia="zh-CN"/>
              </w:rPr>
              <w:t>2.9</w:t>
            </w:r>
          </w:p>
        </w:tc>
        <w:tc>
          <w:tcPr>
            <w:tcW w:w="4595" w:type="pct"/>
          </w:tcPr>
          <w:p w14:paraId="62B477F4">
            <w:pPr>
              <w:adjustRightInd w:val="0"/>
              <w:snapToGrid w:val="0"/>
              <w:rPr>
                <w:rFonts w:hint="eastAsia" w:ascii="宋体" w:hAnsi="宋体" w:eastAsia="宋体"/>
                <w:b/>
                <w:bCs/>
                <w:color w:val="000000"/>
                <w:szCs w:val="20"/>
              </w:rPr>
            </w:pPr>
            <w:r>
              <w:rPr>
                <w:rFonts w:ascii="宋体" w:hAnsi="宋体" w:eastAsia="宋体"/>
                <w:b/>
                <w:bCs/>
                <w:color w:val="000000"/>
                <w:szCs w:val="20"/>
              </w:rPr>
              <w:t>稽查或质量保证</w:t>
            </w:r>
          </w:p>
        </w:tc>
      </w:tr>
      <w:tr w14:paraId="755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noWrap/>
          </w:tcPr>
          <w:p w14:paraId="594F2F57">
            <w:pPr>
              <w:adjustRightInd w:val="0"/>
              <w:snapToGrid w:val="0"/>
              <w:rPr>
                <w:rFonts w:hint="eastAsia" w:ascii="宋体" w:hAnsi="宋体" w:eastAsia="宋体"/>
                <w:b/>
                <w:bCs/>
                <w:color w:val="000000"/>
                <w:szCs w:val="20"/>
              </w:rPr>
            </w:pPr>
          </w:p>
        </w:tc>
        <w:tc>
          <w:tcPr>
            <w:tcW w:w="4595" w:type="pct"/>
          </w:tcPr>
          <w:p w14:paraId="4DD812B1">
            <w:pPr>
              <w:adjustRightInd w:val="0"/>
              <w:snapToGrid w:val="0"/>
              <w:rPr>
                <w:rFonts w:hint="eastAsia" w:ascii="宋体" w:hAnsi="宋体" w:eastAsia="宋体"/>
                <w:color w:val="000000"/>
                <w:szCs w:val="20"/>
              </w:rPr>
            </w:pPr>
            <w:r>
              <w:rPr>
                <w:rFonts w:ascii="宋体" w:hAnsi="宋体" w:eastAsia="宋体"/>
                <w:color w:val="000000"/>
                <w:szCs w:val="20"/>
              </w:rPr>
              <w:t>为</w:t>
            </w:r>
            <w:r>
              <w:rPr>
                <w:rFonts w:ascii="宋体" w:hAnsi="宋体" w:eastAsia="宋体"/>
                <w:b/>
                <w:color w:val="000000"/>
                <w:szCs w:val="20"/>
              </w:rPr>
              <w:t>申办者</w:t>
            </w:r>
            <w:r>
              <w:rPr>
                <w:rFonts w:ascii="宋体" w:hAnsi="宋体" w:eastAsia="宋体"/>
                <w:color w:val="000000"/>
                <w:szCs w:val="20"/>
              </w:rPr>
              <w:t>或法规部门的检查做准备并给以回复</w:t>
            </w:r>
          </w:p>
        </w:tc>
      </w:tr>
      <w:tr w14:paraId="0BEF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tcPr>
          <w:p w14:paraId="64172729">
            <w:pPr>
              <w:adjustRightInd w:val="0"/>
              <w:snapToGrid w:val="0"/>
              <w:jc w:val="center"/>
              <w:rPr>
                <w:rFonts w:hint="default" w:ascii="宋体" w:hAnsi="宋体" w:eastAsia="宋体"/>
                <w:b/>
                <w:bCs/>
                <w:color w:val="000000"/>
                <w:szCs w:val="20"/>
                <w:lang w:val="en-US" w:eastAsia="zh-CN"/>
              </w:rPr>
            </w:pPr>
            <w:r>
              <w:rPr>
                <w:rFonts w:hint="eastAsia" w:ascii="宋体" w:hAnsi="宋体" w:eastAsia="宋体"/>
                <w:b/>
                <w:bCs/>
                <w:color w:val="000000"/>
                <w:szCs w:val="20"/>
                <w:lang w:val="en-US" w:eastAsia="zh-CN"/>
              </w:rPr>
              <w:t>2.10</w:t>
            </w:r>
          </w:p>
        </w:tc>
        <w:tc>
          <w:tcPr>
            <w:tcW w:w="4595" w:type="pct"/>
          </w:tcPr>
          <w:p w14:paraId="6746386B">
            <w:pPr>
              <w:adjustRightInd w:val="0"/>
              <w:snapToGrid w:val="0"/>
              <w:rPr>
                <w:rFonts w:hint="eastAsia" w:ascii="宋体" w:hAnsi="宋体" w:eastAsia="宋体"/>
                <w:b/>
                <w:bCs/>
                <w:color w:val="000000"/>
                <w:szCs w:val="20"/>
              </w:rPr>
            </w:pPr>
            <w:r>
              <w:rPr>
                <w:rFonts w:ascii="宋体" w:hAnsi="宋体" w:eastAsia="宋体"/>
                <w:b/>
                <w:bCs/>
                <w:color w:val="000000"/>
                <w:szCs w:val="20"/>
              </w:rPr>
              <w:t>与监查员协调</w:t>
            </w:r>
          </w:p>
        </w:tc>
      </w:tr>
      <w:tr w14:paraId="740B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noWrap/>
          </w:tcPr>
          <w:p w14:paraId="75E8300D">
            <w:pPr>
              <w:adjustRightInd w:val="0"/>
              <w:snapToGrid w:val="0"/>
              <w:jc w:val="center"/>
              <w:rPr>
                <w:rFonts w:hint="eastAsia" w:ascii="宋体" w:hAnsi="宋体" w:eastAsia="宋体"/>
                <w:b/>
                <w:bCs/>
                <w:color w:val="000000"/>
                <w:szCs w:val="20"/>
              </w:rPr>
            </w:pPr>
            <w:r>
              <w:rPr>
                <w:rFonts w:ascii="宋体" w:hAnsi="宋体" w:eastAsia="宋体"/>
                <w:b/>
                <w:bCs/>
                <w:color w:val="000000"/>
                <w:szCs w:val="20"/>
              </w:rPr>
              <w:t xml:space="preserve">  </w:t>
            </w:r>
          </w:p>
        </w:tc>
        <w:tc>
          <w:tcPr>
            <w:tcW w:w="4595" w:type="pct"/>
          </w:tcPr>
          <w:p w14:paraId="67885403">
            <w:pPr>
              <w:adjustRightInd w:val="0"/>
              <w:snapToGrid w:val="0"/>
              <w:rPr>
                <w:rFonts w:hint="eastAsia" w:ascii="宋体" w:hAnsi="宋体" w:eastAsia="宋体"/>
                <w:color w:val="000000"/>
                <w:szCs w:val="20"/>
              </w:rPr>
            </w:pPr>
            <w:r>
              <w:rPr>
                <w:rFonts w:ascii="宋体" w:hAnsi="宋体" w:eastAsia="宋体"/>
                <w:color w:val="000000"/>
                <w:szCs w:val="20"/>
              </w:rPr>
              <w:t>为</w:t>
            </w:r>
            <w:r>
              <w:rPr>
                <w:rFonts w:ascii="宋体" w:hAnsi="宋体" w:eastAsia="宋体"/>
                <w:b/>
                <w:color w:val="000000"/>
                <w:szCs w:val="20"/>
              </w:rPr>
              <w:t>研究中心</w:t>
            </w:r>
            <w:r>
              <w:rPr>
                <w:rFonts w:ascii="宋体" w:hAnsi="宋体" w:eastAsia="宋体"/>
                <w:color w:val="000000"/>
                <w:szCs w:val="20"/>
              </w:rPr>
              <w:t>提供常规支持（例如</w:t>
            </w:r>
            <w:r>
              <w:rPr>
                <w:rFonts w:ascii="宋体" w:hAnsi="宋体" w:eastAsia="宋体"/>
                <w:b/>
                <w:color w:val="000000"/>
                <w:szCs w:val="20"/>
              </w:rPr>
              <w:t>研究</w:t>
            </w:r>
            <w:r>
              <w:rPr>
                <w:rFonts w:ascii="宋体" w:hAnsi="宋体" w:eastAsia="宋体"/>
                <w:color w:val="000000"/>
                <w:szCs w:val="20"/>
              </w:rPr>
              <w:t>供应等）</w:t>
            </w:r>
          </w:p>
        </w:tc>
      </w:tr>
      <w:tr w14:paraId="6B98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0809E1B8">
            <w:pPr>
              <w:adjustRightInd w:val="0"/>
              <w:snapToGrid w:val="0"/>
              <w:rPr>
                <w:rFonts w:hint="eastAsia" w:ascii="宋体" w:hAnsi="宋体" w:eastAsia="宋体"/>
                <w:b/>
                <w:bCs/>
                <w:color w:val="000000"/>
                <w:szCs w:val="20"/>
              </w:rPr>
            </w:pPr>
          </w:p>
        </w:tc>
        <w:tc>
          <w:tcPr>
            <w:tcW w:w="4595" w:type="pct"/>
          </w:tcPr>
          <w:p w14:paraId="7E24FA06">
            <w:pPr>
              <w:adjustRightInd w:val="0"/>
              <w:snapToGrid w:val="0"/>
              <w:rPr>
                <w:rFonts w:hint="eastAsia" w:ascii="宋体" w:hAnsi="宋体" w:eastAsia="宋体"/>
                <w:color w:val="000000"/>
                <w:szCs w:val="20"/>
              </w:rPr>
            </w:pPr>
            <w:r>
              <w:rPr>
                <w:rFonts w:ascii="宋体" w:hAnsi="宋体" w:eastAsia="宋体"/>
                <w:color w:val="000000"/>
                <w:szCs w:val="20"/>
              </w:rPr>
              <w:t>监查协调</w:t>
            </w:r>
          </w:p>
        </w:tc>
      </w:tr>
      <w:tr w14:paraId="6AC9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05" w:type="pct"/>
            <w:shd w:val="clear" w:color="000000" w:fill="00CCFF"/>
            <w:noWrap/>
          </w:tcPr>
          <w:p w14:paraId="5E6A67F6">
            <w:pPr>
              <w:adjustRightInd w:val="0"/>
              <w:snapToGrid w:val="0"/>
              <w:jc w:val="center"/>
              <w:rPr>
                <w:rFonts w:hint="eastAsia" w:ascii="宋体" w:hAnsi="宋体" w:eastAsia="宋体"/>
                <w:b/>
                <w:bCs/>
                <w:color w:val="000000"/>
              </w:rPr>
            </w:pPr>
            <w:r>
              <w:rPr>
                <w:rFonts w:ascii="宋体" w:hAnsi="宋体" w:eastAsia="宋体"/>
                <w:b/>
                <w:bCs/>
                <w:color w:val="000000"/>
              </w:rPr>
              <w:t>3</w:t>
            </w:r>
          </w:p>
        </w:tc>
        <w:tc>
          <w:tcPr>
            <w:tcW w:w="4595" w:type="pct"/>
            <w:shd w:val="clear" w:color="000000" w:fill="00CCFF"/>
          </w:tcPr>
          <w:p w14:paraId="332342E0">
            <w:pPr>
              <w:adjustRightInd w:val="0"/>
              <w:snapToGrid w:val="0"/>
              <w:rPr>
                <w:rFonts w:hint="eastAsia" w:ascii="宋体" w:hAnsi="宋体" w:eastAsia="宋体"/>
                <w:b/>
                <w:bCs/>
                <w:color w:val="000000"/>
              </w:rPr>
            </w:pPr>
            <w:r>
              <w:rPr>
                <w:rFonts w:ascii="宋体" w:hAnsi="宋体" w:eastAsia="宋体"/>
                <w:b/>
                <w:bCs/>
                <w:color w:val="000000"/>
              </w:rPr>
              <w:t>研究关闭</w:t>
            </w:r>
          </w:p>
        </w:tc>
      </w:tr>
      <w:tr w14:paraId="25D8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restart"/>
            <w:noWrap/>
          </w:tcPr>
          <w:p w14:paraId="4B22E1D1">
            <w:pPr>
              <w:adjustRightInd w:val="0"/>
              <w:snapToGrid w:val="0"/>
              <w:rPr>
                <w:rFonts w:hint="eastAsia" w:ascii="宋体" w:hAnsi="宋体" w:eastAsia="宋体"/>
                <w:b/>
                <w:bCs/>
                <w:color w:val="000000"/>
                <w:szCs w:val="20"/>
              </w:rPr>
            </w:pPr>
          </w:p>
        </w:tc>
        <w:tc>
          <w:tcPr>
            <w:tcW w:w="4595" w:type="pct"/>
          </w:tcPr>
          <w:p w14:paraId="143DE71F">
            <w:pPr>
              <w:adjustRightInd w:val="0"/>
              <w:snapToGrid w:val="0"/>
              <w:rPr>
                <w:rFonts w:hint="eastAsia" w:ascii="宋体" w:hAnsi="宋体" w:eastAsia="宋体"/>
                <w:color w:val="000000"/>
                <w:szCs w:val="20"/>
              </w:rPr>
            </w:pPr>
            <w:r>
              <w:rPr>
                <w:rFonts w:ascii="宋体" w:hAnsi="宋体" w:eastAsia="宋体"/>
                <w:color w:val="000000"/>
                <w:szCs w:val="20"/>
              </w:rPr>
              <w:t>为研究中心关闭的安排和协调</w:t>
            </w:r>
          </w:p>
        </w:tc>
      </w:tr>
      <w:tr w14:paraId="5833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5" w:type="pct"/>
            <w:vMerge w:val="continue"/>
          </w:tcPr>
          <w:p w14:paraId="7377E92B">
            <w:pPr>
              <w:adjustRightInd w:val="0"/>
              <w:snapToGrid w:val="0"/>
              <w:rPr>
                <w:rFonts w:hint="eastAsia" w:ascii="宋体" w:hAnsi="宋体" w:eastAsia="宋体"/>
                <w:b/>
                <w:bCs/>
                <w:color w:val="000000"/>
                <w:szCs w:val="20"/>
              </w:rPr>
            </w:pPr>
          </w:p>
        </w:tc>
        <w:tc>
          <w:tcPr>
            <w:tcW w:w="4595" w:type="pct"/>
          </w:tcPr>
          <w:p w14:paraId="5A3902F7">
            <w:pPr>
              <w:adjustRightInd w:val="0"/>
              <w:snapToGrid w:val="0"/>
              <w:rPr>
                <w:rFonts w:hint="eastAsia" w:ascii="宋体" w:hAnsi="宋体" w:eastAsia="宋体"/>
                <w:color w:val="000000"/>
                <w:szCs w:val="20"/>
              </w:rPr>
            </w:pPr>
            <w:r>
              <w:rPr>
                <w:rFonts w:ascii="宋体" w:hAnsi="宋体" w:eastAsia="宋体"/>
                <w:color w:val="000000"/>
                <w:szCs w:val="20"/>
              </w:rPr>
              <w:t>按照</w:t>
            </w:r>
            <w:r>
              <w:rPr>
                <w:rFonts w:ascii="宋体" w:hAnsi="宋体" w:eastAsia="宋体"/>
                <w:b/>
                <w:color w:val="000000"/>
                <w:szCs w:val="20"/>
              </w:rPr>
              <w:t>申办者</w:t>
            </w:r>
            <w:r>
              <w:rPr>
                <w:rFonts w:ascii="宋体" w:hAnsi="宋体" w:eastAsia="宋体"/>
                <w:color w:val="000000"/>
                <w:szCs w:val="20"/>
              </w:rPr>
              <w:t>的要求返还未用物资</w:t>
            </w:r>
          </w:p>
        </w:tc>
      </w:tr>
      <w:tr w14:paraId="7718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52106242">
            <w:pPr>
              <w:adjustRightInd w:val="0"/>
              <w:snapToGrid w:val="0"/>
              <w:rPr>
                <w:rFonts w:hint="eastAsia" w:ascii="宋体" w:hAnsi="宋体" w:eastAsia="宋体"/>
                <w:b/>
                <w:bCs/>
                <w:color w:val="000000"/>
                <w:szCs w:val="20"/>
              </w:rPr>
            </w:pPr>
          </w:p>
        </w:tc>
        <w:tc>
          <w:tcPr>
            <w:tcW w:w="4595" w:type="pct"/>
          </w:tcPr>
          <w:p w14:paraId="599653C5">
            <w:pPr>
              <w:adjustRightInd w:val="0"/>
              <w:snapToGrid w:val="0"/>
              <w:rPr>
                <w:rFonts w:hint="eastAsia" w:ascii="宋体" w:hAnsi="宋体" w:eastAsia="宋体"/>
                <w:color w:val="000000"/>
                <w:szCs w:val="20"/>
              </w:rPr>
            </w:pPr>
            <w:r>
              <w:rPr>
                <w:rFonts w:ascii="宋体" w:hAnsi="宋体" w:eastAsia="宋体"/>
                <w:color w:val="000000"/>
                <w:szCs w:val="20"/>
              </w:rPr>
              <w:t>汇总</w:t>
            </w:r>
            <w:r>
              <w:rPr>
                <w:rFonts w:ascii="宋体" w:hAnsi="宋体" w:eastAsia="宋体"/>
                <w:b/>
                <w:color w:val="000000"/>
                <w:szCs w:val="20"/>
              </w:rPr>
              <w:t>研究</w:t>
            </w:r>
            <w:r>
              <w:rPr>
                <w:rFonts w:ascii="宋体" w:hAnsi="宋体" w:eastAsia="宋体"/>
                <w:color w:val="000000"/>
                <w:szCs w:val="20"/>
              </w:rPr>
              <w:t>药物的计数</w:t>
            </w:r>
          </w:p>
        </w:tc>
      </w:tr>
      <w:tr w14:paraId="561C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02C976E1">
            <w:pPr>
              <w:adjustRightInd w:val="0"/>
              <w:snapToGrid w:val="0"/>
              <w:rPr>
                <w:rFonts w:hint="eastAsia" w:ascii="宋体" w:hAnsi="宋体" w:eastAsia="宋体"/>
                <w:b/>
                <w:bCs/>
                <w:color w:val="000000"/>
                <w:szCs w:val="20"/>
              </w:rPr>
            </w:pPr>
          </w:p>
        </w:tc>
        <w:tc>
          <w:tcPr>
            <w:tcW w:w="4595" w:type="pct"/>
          </w:tcPr>
          <w:p w14:paraId="05E24FD0">
            <w:pPr>
              <w:adjustRightInd w:val="0"/>
              <w:snapToGrid w:val="0"/>
              <w:rPr>
                <w:rFonts w:hint="eastAsia" w:ascii="宋体" w:hAnsi="宋体" w:eastAsia="宋体"/>
                <w:color w:val="000000"/>
                <w:szCs w:val="20"/>
              </w:rPr>
            </w:pPr>
            <w:r>
              <w:rPr>
                <w:rFonts w:ascii="宋体" w:hAnsi="宋体" w:eastAsia="宋体"/>
                <w:color w:val="000000"/>
                <w:szCs w:val="20"/>
              </w:rPr>
              <w:t>审核文件及受试者文件夹并做好贮存准备</w:t>
            </w:r>
          </w:p>
        </w:tc>
      </w:tr>
      <w:tr w14:paraId="5BD8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5" w:type="pct"/>
            <w:vMerge w:val="continue"/>
          </w:tcPr>
          <w:p w14:paraId="1FCB216F">
            <w:pPr>
              <w:adjustRightInd w:val="0"/>
              <w:snapToGrid w:val="0"/>
              <w:rPr>
                <w:rFonts w:hint="eastAsia" w:ascii="宋体" w:hAnsi="宋体" w:eastAsia="宋体"/>
                <w:b/>
                <w:bCs/>
                <w:color w:val="000000"/>
                <w:szCs w:val="20"/>
              </w:rPr>
            </w:pPr>
          </w:p>
        </w:tc>
        <w:tc>
          <w:tcPr>
            <w:tcW w:w="4595" w:type="pct"/>
          </w:tcPr>
          <w:p w14:paraId="4ECE4FCD">
            <w:pPr>
              <w:adjustRightInd w:val="0"/>
              <w:snapToGrid w:val="0"/>
              <w:rPr>
                <w:rFonts w:hint="eastAsia" w:ascii="宋体" w:hAnsi="宋体" w:eastAsia="宋体"/>
                <w:color w:val="000000"/>
                <w:szCs w:val="20"/>
              </w:rPr>
            </w:pPr>
            <w:r>
              <w:rPr>
                <w:rFonts w:ascii="宋体" w:hAnsi="宋体" w:eastAsia="宋体"/>
                <w:color w:val="000000"/>
                <w:szCs w:val="20"/>
              </w:rPr>
              <w:t>获得</w:t>
            </w:r>
            <w:r>
              <w:rPr>
                <w:rFonts w:ascii="宋体" w:hAnsi="宋体" w:eastAsia="宋体"/>
                <w:b/>
                <w:color w:val="000000"/>
                <w:szCs w:val="20"/>
              </w:rPr>
              <w:t>研究者</w:t>
            </w:r>
            <w:r>
              <w:rPr>
                <w:rFonts w:ascii="宋体" w:hAnsi="宋体" w:eastAsia="宋体"/>
                <w:color w:val="000000"/>
                <w:szCs w:val="20"/>
              </w:rPr>
              <w:t>在医学报告上的签字</w:t>
            </w:r>
          </w:p>
        </w:tc>
      </w:tr>
      <w:tr w14:paraId="6914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Pr>
          <w:p w14:paraId="15E75D35">
            <w:pPr>
              <w:adjustRightInd w:val="0"/>
              <w:snapToGrid w:val="0"/>
              <w:rPr>
                <w:rFonts w:hint="eastAsia" w:ascii="宋体" w:hAnsi="宋体" w:eastAsia="宋体"/>
                <w:b/>
                <w:bCs/>
                <w:color w:val="000000"/>
                <w:szCs w:val="20"/>
              </w:rPr>
            </w:pPr>
          </w:p>
        </w:tc>
        <w:tc>
          <w:tcPr>
            <w:tcW w:w="4595" w:type="pct"/>
          </w:tcPr>
          <w:p w14:paraId="67EF797E">
            <w:pPr>
              <w:adjustRightInd w:val="0"/>
              <w:snapToGrid w:val="0"/>
              <w:rPr>
                <w:rFonts w:hint="eastAsia" w:ascii="宋体" w:hAnsi="宋体" w:eastAsia="宋体"/>
                <w:color w:val="000000"/>
                <w:szCs w:val="20"/>
              </w:rPr>
            </w:pPr>
            <w:r>
              <w:rPr>
                <w:rFonts w:hint="eastAsia" w:ascii="宋体" w:hAnsi="宋体" w:eastAsia="宋体"/>
                <w:color w:val="000000"/>
                <w:szCs w:val="20"/>
              </w:rPr>
              <w:t>向</w:t>
            </w:r>
            <w:r>
              <w:rPr>
                <w:rFonts w:ascii="宋体" w:hAnsi="宋体" w:eastAsia="宋体"/>
                <w:color w:val="000000"/>
                <w:szCs w:val="20"/>
              </w:rPr>
              <w:t>伦理委员会</w:t>
            </w:r>
            <w:r>
              <w:rPr>
                <w:rFonts w:hint="eastAsia" w:ascii="宋体" w:hAnsi="宋体" w:eastAsia="宋体"/>
                <w:color w:val="000000"/>
                <w:szCs w:val="20"/>
              </w:rPr>
              <w:t>递交</w:t>
            </w:r>
            <w:r>
              <w:rPr>
                <w:rFonts w:ascii="宋体" w:hAnsi="宋体" w:eastAsia="宋体"/>
                <w:color w:val="000000"/>
                <w:szCs w:val="20"/>
              </w:rPr>
              <w:t>研究总结和/或关闭信件</w:t>
            </w:r>
          </w:p>
        </w:tc>
      </w:tr>
      <w:tr w14:paraId="7D7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vMerge w:val="continue"/>
            <w:tcBorders>
              <w:bottom w:val="single" w:color="auto" w:sz="4" w:space="0"/>
            </w:tcBorders>
          </w:tcPr>
          <w:p w14:paraId="5B88B488">
            <w:pPr>
              <w:adjustRightInd w:val="0"/>
              <w:snapToGrid w:val="0"/>
              <w:rPr>
                <w:rFonts w:hint="eastAsia" w:ascii="宋体" w:hAnsi="宋体" w:eastAsia="宋体"/>
                <w:b/>
                <w:bCs/>
                <w:color w:val="000000"/>
                <w:szCs w:val="20"/>
              </w:rPr>
            </w:pPr>
          </w:p>
        </w:tc>
        <w:tc>
          <w:tcPr>
            <w:tcW w:w="4595" w:type="pct"/>
            <w:tcBorders>
              <w:bottom w:val="single" w:color="auto" w:sz="4" w:space="0"/>
            </w:tcBorders>
          </w:tcPr>
          <w:p w14:paraId="2682A817">
            <w:pPr>
              <w:adjustRightInd w:val="0"/>
              <w:snapToGrid w:val="0"/>
              <w:rPr>
                <w:rFonts w:hint="eastAsia" w:ascii="宋体" w:hAnsi="宋体" w:eastAsia="宋体"/>
                <w:color w:val="000000"/>
                <w:szCs w:val="20"/>
              </w:rPr>
            </w:pPr>
            <w:r>
              <w:rPr>
                <w:rFonts w:hint="eastAsia" w:ascii="宋体" w:hAnsi="宋体" w:eastAsia="宋体"/>
                <w:color w:val="000000"/>
                <w:szCs w:val="20"/>
              </w:rPr>
              <w:t>根据研究中心要求</w:t>
            </w:r>
            <w:r>
              <w:rPr>
                <w:rFonts w:ascii="宋体" w:hAnsi="宋体" w:eastAsia="宋体"/>
                <w:color w:val="000000"/>
                <w:szCs w:val="20"/>
              </w:rPr>
              <w:t>整理并归档</w:t>
            </w:r>
            <w:r>
              <w:rPr>
                <w:rFonts w:ascii="宋体" w:hAnsi="宋体" w:eastAsia="宋体"/>
                <w:b/>
                <w:color w:val="000000"/>
                <w:szCs w:val="20"/>
              </w:rPr>
              <w:t>研究</w:t>
            </w:r>
            <w:r>
              <w:rPr>
                <w:rFonts w:ascii="宋体" w:hAnsi="宋体" w:eastAsia="宋体"/>
                <w:color w:val="000000"/>
                <w:szCs w:val="20"/>
              </w:rPr>
              <w:t>相关文件</w:t>
            </w:r>
          </w:p>
        </w:tc>
      </w:tr>
      <w:tr w14:paraId="1C90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shd w:val="clear" w:color="auto" w:fill="00B0F0"/>
          </w:tcPr>
          <w:p w14:paraId="616AE76F">
            <w:pPr>
              <w:adjustRightInd w:val="0"/>
              <w:snapToGrid w:val="0"/>
              <w:jc w:val="center"/>
              <w:rPr>
                <w:rFonts w:hint="eastAsia" w:ascii="宋体" w:hAnsi="宋体" w:eastAsia="宋体"/>
                <w:b/>
                <w:bCs/>
                <w:i/>
                <w:iCs/>
                <w:color w:val="000000"/>
              </w:rPr>
            </w:pPr>
            <w:r>
              <w:rPr>
                <w:rFonts w:ascii="宋体" w:hAnsi="宋体" w:eastAsia="宋体"/>
                <w:b/>
                <w:bCs/>
                <w:color w:val="000000"/>
              </w:rPr>
              <w:t>4</w:t>
            </w:r>
          </w:p>
        </w:tc>
        <w:tc>
          <w:tcPr>
            <w:tcW w:w="4595" w:type="pct"/>
            <w:shd w:val="clear" w:color="auto" w:fill="00B0F0"/>
          </w:tcPr>
          <w:p w14:paraId="5D3D87D5">
            <w:pPr>
              <w:adjustRightInd w:val="0"/>
              <w:snapToGrid w:val="0"/>
              <w:rPr>
                <w:rFonts w:hint="eastAsia" w:ascii="宋体" w:hAnsi="宋体" w:eastAsia="宋体"/>
                <w:b/>
                <w:bCs/>
                <w:color w:val="000000"/>
              </w:rPr>
            </w:pPr>
            <w:r>
              <w:rPr>
                <w:rFonts w:ascii="宋体" w:hAnsi="宋体" w:eastAsia="宋体"/>
                <w:b/>
                <w:bCs/>
                <w:color w:val="000000"/>
              </w:rPr>
              <w:t>会议</w:t>
            </w:r>
          </w:p>
        </w:tc>
      </w:tr>
      <w:tr w14:paraId="2826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tcPr>
          <w:p w14:paraId="7A76E72D">
            <w:pPr>
              <w:adjustRightInd w:val="0"/>
              <w:snapToGrid w:val="0"/>
              <w:rPr>
                <w:rFonts w:hint="eastAsia" w:ascii="宋体" w:hAnsi="宋体" w:eastAsia="宋体"/>
                <w:b/>
                <w:bCs/>
                <w:color w:val="000000"/>
                <w:szCs w:val="20"/>
              </w:rPr>
            </w:pPr>
          </w:p>
        </w:tc>
        <w:tc>
          <w:tcPr>
            <w:tcW w:w="4595" w:type="pct"/>
          </w:tcPr>
          <w:p w14:paraId="3E8FA7D4">
            <w:pPr>
              <w:adjustRightInd w:val="0"/>
              <w:snapToGrid w:val="0"/>
              <w:rPr>
                <w:rFonts w:hint="eastAsia" w:ascii="宋体" w:hAnsi="宋体" w:eastAsia="宋体"/>
                <w:color w:val="000000"/>
                <w:szCs w:val="20"/>
              </w:rPr>
            </w:pPr>
            <w:r>
              <w:rPr>
                <w:rFonts w:ascii="宋体" w:hAnsi="宋体" w:eastAsia="宋体"/>
                <w:color w:val="000000"/>
                <w:szCs w:val="20"/>
              </w:rPr>
              <w:t>参加</w:t>
            </w:r>
            <w:r>
              <w:rPr>
                <w:rFonts w:ascii="宋体" w:hAnsi="宋体" w:eastAsia="宋体"/>
                <w:b/>
                <w:color w:val="000000"/>
                <w:szCs w:val="20"/>
              </w:rPr>
              <w:t>申办者</w:t>
            </w:r>
            <w:r>
              <w:rPr>
                <w:rFonts w:ascii="宋体" w:hAnsi="宋体" w:eastAsia="宋体"/>
                <w:color w:val="000000"/>
                <w:szCs w:val="20"/>
              </w:rPr>
              <w:t>组织的会议</w:t>
            </w:r>
          </w:p>
        </w:tc>
      </w:tr>
      <w:tr w14:paraId="1882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tcBorders>
              <w:bottom w:val="single" w:color="auto" w:sz="4" w:space="0"/>
            </w:tcBorders>
          </w:tcPr>
          <w:p w14:paraId="5DAD4218">
            <w:pPr>
              <w:adjustRightInd w:val="0"/>
              <w:snapToGrid w:val="0"/>
              <w:rPr>
                <w:rFonts w:hint="eastAsia" w:ascii="宋体" w:hAnsi="宋体" w:eastAsia="宋体"/>
                <w:b/>
                <w:bCs/>
                <w:color w:val="000000"/>
                <w:szCs w:val="20"/>
              </w:rPr>
            </w:pPr>
          </w:p>
        </w:tc>
        <w:tc>
          <w:tcPr>
            <w:tcW w:w="4595" w:type="pct"/>
            <w:tcBorders>
              <w:bottom w:val="single" w:color="auto" w:sz="4" w:space="0"/>
            </w:tcBorders>
          </w:tcPr>
          <w:p w14:paraId="5ACD7EB0">
            <w:pPr>
              <w:adjustRightInd w:val="0"/>
              <w:snapToGrid w:val="0"/>
              <w:rPr>
                <w:rFonts w:hint="eastAsia" w:ascii="宋体" w:hAnsi="宋体" w:eastAsia="宋体"/>
                <w:color w:val="000000"/>
                <w:szCs w:val="20"/>
              </w:rPr>
            </w:pPr>
            <w:r>
              <w:rPr>
                <w:rFonts w:ascii="宋体" w:hAnsi="宋体" w:eastAsia="宋体"/>
                <w:color w:val="000000"/>
                <w:szCs w:val="20"/>
              </w:rPr>
              <w:t>撰写会议记录</w:t>
            </w:r>
          </w:p>
        </w:tc>
      </w:tr>
      <w:tr w14:paraId="6E23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5" w:type="pct"/>
            <w:shd w:val="clear" w:color="auto" w:fill="00B0F0"/>
          </w:tcPr>
          <w:p w14:paraId="528575B1">
            <w:pPr>
              <w:adjustRightInd w:val="0"/>
              <w:snapToGrid w:val="0"/>
              <w:jc w:val="center"/>
              <w:rPr>
                <w:rFonts w:hint="eastAsia" w:ascii="宋体" w:hAnsi="宋体" w:eastAsia="宋体"/>
                <w:b/>
                <w:bCs/>
                <w:color w:val="000000"/>
              </w:rPr>
            </w:pPr>
            <w:r>
              <w:rPr>
                <w:rFonts w:ascii="宋体" w:hAnsi="宋体" w:eastAsia="宋体"/>
                <w:b/>
                <w:bCs/>
                <w:color w:val="000000"/>
              </w:rPr>
              <w:t>5</w:t>
            </w:r>
          </w:p>
        </w:tc>
        <w:tc>
          <w:tcPr>
            <w:tcW w:w="4595" w:type="pct"/>
            <w:shd w:val="clear" w:color="auto" w:fill="00B0F0"/>
          </w:tcPr>
          <w:p w14:paraId="6500E376">
            <w:pPr>
              <w:adjustRightInd w:val="0"/>
              <w:snapToGrid w:val="0"/>
              <w:rPr>
                <w:rFonts w:hint="eastAsia" w:ascii="宋体" w:hAnsi="宋体" w:eastAsia="宋体"/>
                <w:b/>
                <w:color w:val="000000"/>
              </w:rPr>
            </w:pPr>
            <w:r>
              <w:rPr>
                <w:rFonts w:ascii="宋体" w:hAnsi="宋体" w:eastAsia="宋体"/>
                <w:b/>
                <w:color w:val="000000"/>
              </w:rPr>
              <w:t>培训</w:t>
            </w:r>
          </w:p>
        </w:tc>
      </w:tr>
      <w:tr w14:paraId="549B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shd w:val="clear" w:color="auto" w:fill="FFFFFF"/>
          </w:tcPr>
          <w:p w14:paraId="521FB8C0">
            <w:pPr>
              <w:adjustRightInd w:val="0"/>
              <w:snapToGrid w:val="0"/>
              <w:rPr>
                <w:rFonts w:hint="eastAsia" w:ascii="宋体" w:hAnsi="宋体" w:eastAsia="宋体"/>
                <w:b/>
                <w:bCs/>
                <w:color w:val="000000"/>
                <w:szCs w:val="20"/>
              </w:rPr>
            </w:pPr>
          </w:p>
        </w:tc>
        <w:tc>
          <w:tcPr>
            <w:tcW w:w="4595" w:type="pct"/>
            <w:shd w:val="clear" w:color="auto" w:fill="FFFFFF"/>
          </w:tcPr>
          <w:p w14:paraId="25FF7797">
            <w:pPr>
              <w:adjustRightInd w:val="0"/>
              <w:snapToGrid w:val="0"/>
              <w:rPr>
                <w:rFonts w:hint="eastAsia" w:ascii="宋体" w:hAnsi="宋体" w:eastAsia="宋体"/>
                <w:color w:val="000000"/>
                <w:szCs w:val="20"/>
              </w:rPr>
            </w:pPr>
            <w:r>
              <w:rPr>
                <w:rFonts w:hint="eastAsia" w:ascii="宋体" w:hAnsi="宋体" w:eastAsia="宋体"/>
                <w:color w:val="000000"/>
                <w:szCs w:val="20"/>
              </w:rPr>
              <w:t>参加外部培训</w:t>
            </w:r>
          </w:p>
        </w:tc>
      </w:tr>
      <w:tr w14:paraId="5562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05" w:type="pct"/>
            <w:shd w:val="clear" w:color="auto" w:fill="FFFFFF"/>
          </w:tcPr>
          <w:p w14:paraId="735CED6E">
            <w:pPr>
              <w:adjustRightInd w:val="0"/>
              <w:snapToGrid w:val="0"/>
              <w:rPr>
                <w:rFonts w:hint="eastAsia" w:ascii="宋体" w:hAnsi="宋体" w:eastAsia="宋体"/>
                <w:b/>
                <w:bCs/>
                <w:color w:val="000000"/>
                <w:szCs w:val="20"/>
              </w:rPr>
            </w:pPr>
          </w:p>
        </w:tc>
        <w:tc>
          <w:tcPr>
            <w:tcW w:w="4595" w:type="pct"/>
            <w:shd w:val="clear" w:color="auto" w:fill="FFFFFF"/>
          </w:tcPr>
          <w:p w14:paraId="4F0D898C">
            <w:pPr>
              <w:adjustRightInd w:val="0"/>
              <w:snapToGrid w:val="0"/>
              <w:rPr>
                <w:rFonts w:hint="eastAsia" w:ascii="宋体" w:hAnsi="宋体" w:eastAsia="宋体"/>
                <w:color w:val="000000"/>
                <w:szCs w:val="20"/>
              </w:rPr>
            </w:pPr>
            <w:r>
              <w:rPr>
                <w:rFonts w:hint="eastAsia" w:ascii="宋体" w:hAnsi="宋体" w:eastAsia="宋体"/>
                <w:color w:val="000000"/>
                <w:szCs w:val="20"/>
              </w:rPr>
              <w:t>参加内部培训</w:t>
            </w:r>
          </w:p>
        </w:tc>
      </w:tr>
      <w:tr w14:paraId="484C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5" w:type="pct"/>
            <w:shd w:val="clear" w:color="auto" w:fill="00B0F0"/>
          </w:tcPr>
          <w:p w14:paraId="46528FCC">
            <w:pPr>
              <w:adjustRightInd w:val="0"/>
              <w:snapToGrid w:val="0"/>
              <w:jc w:val="center"/>
              <w:rPr>
                <w:rFonts w:hint="eastAsia" w:ascii="宋体" w:hAnsi="宋体" w:eastAsia="宋体"/>
                <w:b/>
                <w:bCs/>
                <w:color w:val="000000"/>
              </w:rPr>
            </w:pPr>
            <w:r>
              <w:rPr>
                <w:rFonts w:ascii="宋体" w:hAnsi="宋体" w:eastAsia="宋体"/>
                <w:b/>
                <w:bCs/>
                <w:color w:val="000000"/>
              </w:rPr>
              <w:t>6</w:t>
            </w:r>
          </w:p>
        </w:tc>
        <w:tc>
          <w:tcPr>
            <w:tcW w:w="4595" w:type="pct"/>
            <w:shd w:val="clear" w:color="auto" w:fill="00B0F0"/>
          </w:tcPr>
          <w:p w14:paraId="686365FD">
            <w:pPr>
              <w:adjustRightInd w:val="0"/>
              <w:snapToGrid w:val="0"/>
              <w:rPr>
                <w:rFonts w:hint="eastAsia" w:ascii="宋体" w:hAnsi="宋体" w:eastAsia="宋体"/>
                <w:b/>
                <w:color w:val="000000"/>
              </w:rPr>
            </w:pPr>
            <w:r>
              <w:rPr>
                <w:rFonts w:hint="eastAsia" w:ascii="宋体" w:hAnsi="宋体" w:eastAsia="宋体"/>
                <w:b/>
                <w:color w:val="000000"/>
              </w:rPr>
              <w:t>其他</w:t>
            </w:r>
          </w:p>
        </w:tc>
      </w:tr>
      <w:tr w14:paraId="6397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5" w:type="pct"/>
            <w:tcBorders>
              <w:top w:val="single" w:color="auto" w:sz="4" w:space="0"/>
              <w:left w:val="single" w:color="auto" w:sz="4" w:space="0"/>
              <w:bottom w:val="single" w:color="auto" w:sz="4" w:space="0"/>
              <w:right w:val="single" w:color="auto" w:sz="4" w:space="0"/>
            </w:tcBorders>
            <w:shd w:val="clear" w:color="auto" w:fill="FFFFFF" w:themeFill="background1"/>
          </w:tcPr>
          <w:p w14:paraId="3D1B6264">
            <w:pPr>
              <w:adjustRightInd w:val="0"/>
              <w:snapToGrid w:val="0"/>
              <w:jc w:val="center"/>
              <w:rPr>
                <w:rFonts w:hint="eastAsia" w:ascii="宋体" w:hAnsi="宋体" w:eastAsia="宋体"/>
                <w:b/>
                <w:bCs/>
                <w:color w:val="000000"/>
              </w:rPr>
            </w:pPr>
          </w:p>
        </w:tc>
        <w:tc>
          <w:tcPr>
            <w:tcW w:w="4595" w:type="pct"/>
            <w:tcBorders>
              <w:top w:val="single" w:color="auto" w:sz="4" w:space="0"/>
              <w:left w:val="single" w:color="auto" w:sz="4" w:space="0"/>
              <w:bottom w:val="single" w:color="auto" w:sz="4" w:space="0"/>
              <w:right w:val="single" w:color="auto" w:sz="4" w:space="0"/>
            </w:tcBorders>
            <w:shd w:val="clear" w:color="auto" w:fill="FFFFFF" w:themeFill="background1"/>
          </w:tcPr>
          <w:p w14:paraId="5E9A6168">
            <w:pPr>
              <w:adjustRightInd w:val="0"/>
              <w:snapToGrid w:val="0"/>
              <w:rPr>
                <w:rFonts w:hint="eastAsia" w:ascii="宋体" w:hAnsi="宋体" w:eastAsia="宋体"/>
                <w:bCs/>
                <w:color w:val="000000"/>
              </w:rPr>
            </w:pPr>
            <w:r>
              <w:rPr>
                <w:rFonts w:hint="eastAsia" w:ascii="宋体" w:hAnsi="宋体" w:eastAsia="宋体"/>
                <w:bCs/>
                <w:color w:val="000000"/>
              </w:rPr>
              <w:t>协助主管部门核查工作（该工作不受协议期限约束）</w:t>
            </w:r>
          </w:p>
        </w:tc>
      </w:tr>
      <w:tr w14:paraId="08A5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5" w:type="pct"/>
            <w:tcBorders>
              <w:top w:val="single" w:color="auto" w:sz="4" w:space="0"/>
              <w:left w:val="single" w:color="auto" w:sz="4" w:space="0"/>
              <w:bottom w:val="single" w:color="auto" w:sz="4" w:space="0"/>
              <w:right w:val="single" w:color="auto" w:sz="4" w:space="0"/>
            </w:tcBorders>
            <w:shd w:val="clear" w:color="auto" w:fill="FFFFFF" w:themeFill="background1"/>
          </w:tcPr>
          <w:p w14:paraId="4CCBE12D">
            <w:pPr>
              <w:adjustRightInd w:val="0"/>
              <w:snapToGrid w:val="0"/>
              <w:jc w:val="center"/>
              <w:rPr>
                <w:rFonts w:hint="eastAsia" w:ascii="宋体" w:hAnsi="宋体" w:eastAsia="宋体"/>
                <w:b/>
                <w:bCs/>
                <w:color w:val="000000"/>
              </w:rPr>
            </w:pPr>
          </w:p>
        </w:tc>
        <w:tc>
          <w:tcPr>
            <w:tcW w:w="4595" w:type="pct"/>
            <w:tcBorders>
              <w:top w:val="single" w:color="auto" w:sz="4" w:space="0"/>
              <w:left w:val="single" w:color="auto" w:sz="4" w:space="0"/>
              <w:bottom w:val="single" w:color="auto" w:sz="4" w:space="0"/>
              <w:right w:val="single" w:color="auto" w:sz="4" w:space="0"/>
            </w:tcBorders>
            <w:shd w:val="clear" w:color="auto" w:fill="FFFFFF" w:themeFill="background1"/>
          </w:tcPr>
          <w:p w14:paraId="448A4C7F">
            <w:pPr>
              <w:adjustRightInd w:val="0"/>
              <w:snapToGrid w:val="0"/>
              <w:rPr>
                <w:rFonts w:hint="eastAsia" w:ascii="宋体" w:hAnsi="宋体" w:eastAsia="宋体"/>
                <w:bCs/>
                <w:color w:val="000000" w:themeColor="text1"/>
                <w:szCs w:val="21"/>
                <w:shd w:val="clear" w:color="auto" w:fill="FFFFFF"/>
                <w14:textFill>
                  <w14:solidFill>
                    <w14:schemeClr w14:val="tx1"/>
                  </w14:solidFill>
                </w14:textFill>
              </w:rPr>
            </w:pPr>
            <w:r>
              <w:rPr>
                <w:rFonts w:hint="eastAsia" w:ascii="宋体" w:hAnsi="宋体" w:eastAsia="宋体"/>
                <w:bCs/>
                <w:color w:val="000000" w:themeColor="text1"/>
                <w:szCs w:val="21"/>
                <w:shd w:val="clear" w:color="auto" w:fill="FFFFFF"/>
                <w14:textFill>
                  <w14:solidFill>
                    <w14:schemeClr w14:val="tx1"/>
                  </w14:solidFill>
                </w14:textFill>
              </w:rPr>
              <w:t>研究者安排的</w:t>
            </w:r>
            <w:bookmarkStart w:id="4" w:name="_GoBack"/>
            <w:bookmarkEnd w:id="4"/>
            <w:r>
              <w:rPr>
                <w:rFonts w:hint="eastAsia" w:ascii="宋体" w:hAnsi="宋体" w:eastAsia="宋体"/>
                <w:bCs/>
                <w:color w:val="000000" w:themeColor="text1"/>
                <w:szCs w:val="21"/>
                <w:shd w:val="clear" w:color="auto" w:fill="FFFFFF"/>
                <w14:textFill>
                  <w14:solidFill>
                    <w14:schemeClr w14:val="tx1"/>
                  </w14:solidFill>
                </w14:textFill>
              </w:rPr>
              <w:t>研究</w:t>
            </w:r>
            <w:r>
              <w:rPr>
                <w:rFonts w:hint="eastAsia" w:ascii="宋体" w:hAnsi="宋体" w:eastAsia="宋体"/>
                <w:color w:val="000000" w:themeColor="text1"/>
                <w:szCs w:val="21"/>
                <w:shd w:val="clear" w:color="auto" w:fill="FFFFFF"/>
                <w14:textFill>
                  <w14:solidFill>
                    <w14:schemeClr w14:val="tx1"/>
                  </w14:solidFill>
                </w14:textFill>
              </w:rPr>
              <w:t>有关的非医学判断类的其他工作</w:t>
            </w:r>
          </w:p>
        </w:tc>
      </w:tr>
    </w:tbl>
    <w:p w14:paraId="4E3DE43E">
      <w:pPr>
        <w:spacing w:line="360" w:lineRule="auto"/>
        <w:rPr>
          <w:rFonts w:hint="eastAsia" w:ascii="宋体" w:hAnsi="宋体" w:eastAsia="宋体"/>
          <w:color w:val="000000" w:themeColor="text1"/>
          <w:szCs w:val="21"/>
          <w14:textFill>
            <w14:solidFill>
              <w14:schemeClr w14:val="tx1"/>
            </w14:solidFill>
          </w14:textFill>
        </w:rPr>
      </w:pPr>
    </w:p>
    <w:p w14:paraId="376A0E05">
      <w:pPr>
        <w:spacing w:line="360" w:lineRule="auto"/>
        <w:rPr>
          <w:rFonts w:hint="eastAsia" w:ascii="宋体" w:hAnsi="宋体" w:eastAsia="宋体"/>
          <w:b/>
          <w:color w:val="000000" w:themeColor="text1"/>
          <w:sz w:val="24"/>
          <w:szCs w:val="21"/>
          <w14:textFill>
            <w14:solidFill>
              <w14:schemeClr w14:val="tx1"/>
            </w14:solidFill>
          </w14:textFill>
        </w:rPr>
      </w:pPr>
      <w:r>
        <w:rPr>
          <w:rFonts w:hint="eastAsia" w:ascii="宋体" w:hAnsi="宋体" w:eastAsia="宋体"/>
          <w:b/>
          <w:color w:val="000000" w:themeColor="text1"/>
          <w:sz w:val="24"/>
          <w:szCs w:val="21"/>
          <w14:textFill>
            <w14:solidFill>
              <w14:schemeClr w14:val="tx1"/>
            </w14:solidFill>
          </w14:textFill>
        </w:rPr>
        <w:t>附件B：付款计划</w:t>
      </w:r>
    </w:p>
    <w:p w14:paraId="7AA89414">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研究项目预计入组XX例受试者，预计需要XX名CRC提供XX</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FTE临床研究协调员服务。</w:t>
      </w:r>
    </w:p>
    <w:p w14:paraId="3045C14C">
      <w:pPr>
        <w:spacing w:line="360" w:lineRule="auto"/>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一、CRC服务费明细（可按照访视或FTE）</w:t>
      </w:r>
    </w:p>
    <w:p w14:paraId="7F15482A">
      <w:pPr>
        <w:spacing w:line="360" w:lineRule="auto"/>
        <w:jc w:val="left"/>
        <w:rPr>
          <w:rFonts w:hint="eastAsia" w:ascii="宋体" w:hAnsi="宋体" w:eastAsia="宋体"/>
          <w:color w:val="000000" w:themeColor="text1"/>
          <w:szCs w:val="21"/>
          <w14:textFill>
            <w14:solidFill>
              <w14:schemeClr w14:val="tx1"/>
            </w14:solidFill>
          </w14:textFill>
        </w:rPr>
      </w:pPr>
    </w:p>
    <w:p w14:paraId="6E7E5F01">
      <w:pPr>
        <w:widowControl/>
        <w:jc w:val="left"/>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p w14:paraId="010F8B00">
      <w:pPr>
        <w:spacing w:line="360" w:lineRule="auto"/>
        <w:jc w:val="cente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附件C：廉洁服务协议</w:t>
      </w:r>
    </w:p>
    <w:p w14:paraId="4C542630">
      <w:pPr>
        <w:spacing w:line="420" w:lineRule="exact"/>
        <w:ind w:firstLine="420" w:firstLineChars="200"/>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为规范各类临床研究项目管理等工作，从源头上防止商业贿赂，特订立如下协议。</w:t>
      </w:r>
    </w:p>
    <w:p w14:paraId="5349D934">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第一条</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各方</w:t>
      </w:r>
      <w:r>
        <w:rPr>
          <w:rFonts w:ascii="宋体" w:hAnsi="宋体" w:eastAsia="宋体"/>
          <w:color w:val="000000" w:themeColor="text1"/>
          <w:szCs w:val="21"/>
          <w14:textFill>
            <w14:solidFill>
              <w14:schemeClr w14:val="tx1"/>
            </w14:solidFill>
          </w14:textFill>
        </w:rPr>
        <w:t>的权力和义务：</w:t>
      </w:r>
    </w:p>
    <w:p w14:paraId="531E760F">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（一）严格遵守国家有关法律法规的有关规定。</w:t>
      </w:r>
    </w:p>
    <w:p w14:paraId="52A3F2F1">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（二）严格执行双方签署的临床试验协议。</w:t>
      </w:r>
    </w:p>
    <w:p w14:paraId="76ABEB0D">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（三）业务活动坚持公开、公正、诚信、透明的原则（除法律认定的商业秘密和合同文件另有规定之外），不得损害国家和集体利益，不得违反有关管理规章制度。</w:t>
      </w:r>
    </w:p>
    <w:p w14:paraId="3C655A51">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（四）发现对方在业务活动有违反廉政规定的行为，有及时提醒对方纠正的权力和义务。</w:t>
      </w:r>
    </w:p>
    <w:p w14:paraId="1746B45D">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（五）发现对方有严重违反合同义务条款的行为，有向上级有关部门举报、建议给予处理并要求告之处理结果的权力和义务。</w:t>
      </w:r>
    </w:p>
    <w:p w14:paraId="0E820C96">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第二条</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各方</w:t>
      </w:r>
      <w:r>
        <w:rPr>
          <w:rFonts w:ascii="宋体" w:hAnsi="宋体" w:eastAsia="宋体"/>
          <w:color w:val="000000" w:themeColor="text1"/>
          <w:szCs w:val="21"/>
          <w14:textFill>
            <w14:solidFill>
              <w14:schemeClr w14:val="tx1"/>
            </w14:solidFill>
          </w14:textFill>
        </w:rPr>
        <w:t>共同承诺：</w:t>
      </w:r>
    </w:p>
    <w:p w14:paraId="2E297DD5">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（一）遵守《中华人民共和国反不正当竞争法》和《最高人民法院、最高人民检察院关于办理商业贿赂刑事案件适用法律若干问题的意见》等有关规定，共同抵制商业贿赂。</w:t>
      </w:r>
    </w:p>
    <w:p w14:paraId="08CD15B8">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（二）申办者、SMO不得为获得不正当的临床试验利益向研究中心及其工作人员提供各种财产性利益（包括假借促销费、宣传费、赞助费、科研费、劳务费、咨询费以及回扣、提成、酬金等）。</w:t>
      </w:r>
    </w:p>
    <w:p w14:paraId="3EC6F64E">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（三）申办者、SMO不以任何名义向研究中心及其工作人员馈赠礼金、有价证券、贵重礼品。</w:t>
      </w:r>
    </w:p>
    <w:p w14:paraId="71E3EC98">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（四）申办者、SMO不以任何名义向研究中心及其工作人员报销应由个人支付的任何费用。</w:t>
      </w:r>
    </w:p>
    <w:p w14:paraId="4FF87063">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（五）申办者、SMO不得邀请研究中心及其工作人员参加与临床试验工作无关的活动。</w:t>
      </w:r>
    </w:p>
    <w:p w14:paraId="08FC78D5">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（六）申办者、SMO不得为研究中心及其工作人员购置与临床试验工作无关的物品。</w:t>
      </w:r>
    </w:p>
    <w:p w14:paraId="58B44850">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（七）各方均不得参与其他不正当竞争商业贿赂的行为。</w:t>
      </w:r>
    </w:p>
    <w:p w14:paraId="1747031A">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第三条</w:t>
      </w:r>
      <w:r>
        <w:rPr>
          <w:rFonts w:ascii="宋体" w:hAnsi="宋体" w:eastAsia="宋体"/>
          <w:color w:val="000000" w:themeColor="text1"/>
          <w:szCs w:val="21"/>
          <w14:textFill>
            <w14:solidFill>
              <w14:schemeClr w14:val="tx1"/>
            </w14:solidFill>
          </w14:textFill>
        </w:rPr>
        <w:t xml:space="preserve">  违约责任</w:t>
      </w:r>
    </w:p>
    <w:p w14:paraId="1A4EAE5A">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（一）研究中心及其工作人员违反本合同，按管理权限，依据有关规定，给子处理；涉嫌犯罪的移交司法机关追究刑事责任。</w:t>
      </w:r>
    </w:p>
    <w:p w14:paraId="5783651F">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（二）申办者、SMO及其工作人员违反本合同，研究中心终止其合作项目，临床试验协议自动解除，研究中心不承担违约责任。</w:t>
      </w:r>
    </w:p>
    <w:p w14:paraId="66CB3977">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第四条</w:t>
      </w:r>
      <w:r>
        <w:rPr>
          <w:rFonts w:ascii="宋体" w:hAnsi="宋体" w:eastAsia="宋体"/>
          <w:color w:val="000000" w:themeColor="text1"/>
          <w:szCs w:val="21"/>
          <w14:textFill>
            <w14:solidFill>
              <w14:schemeClr w14:val="tx1"/>
            </w14:solidFill>
          </w14:textFill>
        </w:rPr>
        <w:t xml:space="preserve">  本合同由</w:t>
      </w:r>
      <w:r>
        <w:rPr>
          <w:rFonts w:hint="eastAsia" w:ascii="宋体" w:hAnsi="宋体" w:eastAsia="宋体"/>
          <w:color w:val="000000" w:themeColor="text1"/>
          <w:szCs w:val="21"/>
          <w14:textFill>
            <w14:solidFill>
              <w14:schemeClr w14:val="tx1"/>
            </w14:solidFill>
          </w14:textFill>
        </w:rPr>
        <w:t>各方</w:t>
      </w:r>
      <w:r>
        <w:rPr>
          <w:rFonts w:ascii="宋体" w:hAnsi="宋体" w:eastAsia="宋体"/>
          <w:color w:val="000000" w:themeColor="text1"/>
          <w:szCs w:val="21"/>
          <w14:textFill>
            <w14:solidFill>
              <w14:schemeClr w14:val="tx1"/>
            </w14:solidFill>
          </w14:textFill>
        </w:rPr>
        <w:t>（或上级单位的纪检监察机关）负责监督。</w:t>
      </w:r>
    </w:p>
    <w:p w14:paraId="1D6876F4">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第五条</w:t>
      </w:r>
      <w:r>
        <w:rPr>
          <w:rFonts w:ascii="宋体" w:hAnsi="宋体" w:eastAsia="宋体"/>
          <w:color w:val="000000" w:themeColor="text1"/>
          <w:szCs w:val="21"/>
          <w14:textFill>
            <w14:solidFill>
              <w14:schemeClr w14:val="tx1"/>
            </w14:solidFill>
          </w14:textFill>
        </w:rPr>
        <w:t xml:space="preserve">  本合同有效期为签署之日起至合作关系结束为止。</w:t>
      </w:r>
    </w:p>
    <w:p w14:paraId="4BA8379F">
      <w:pPr>
        <w:spacing w:line="420" w:lineRule="exact"/>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第六条</w:t>
      </w:r>
      <w:r>
        <w:rPr>
          <w:rFonts w:ascii="宋体" w:hAnsi="宋体" w:eastAsia="宋体"/>
          <w:color w:val="000000" w:themeColor="text1"/>
          <w:szCs w:val="21"/>
          <w14:textFill>
            <w14:solidFill>
              <w14:schemeClr w14:val="tx1"/>
            </w14:solidFill>
          </w14:textFill>
        </w:rPr>
        <w:t xml:space="preserve">  本合同作为临床试验合同的附件，与正式合同具有同等的法律效力</w:t>
      </w:r>
      <w:r>
        <w:rPr>
          <w:rFonts w:hint="eastAsia" w:ascii="宋体" w:hAnsi="宋体" w:eastAsia="宋体"/>
          <w:color w:val="000000" w:themeColor="text1"/>
          <w:szCs w:val="21"/>
          <w14:textFill>
            <w14:solidFill>
              <w14:schemeClr w14:val="tx1"/>
            </w14:solidFill>
          </w14:textFill>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F4,Bold">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MT">
    <w:altName w:val="方正舒体"/>
    <w:panose1 w:val="00000000000000000000"/>
    <w:charset w:val="86"/>
    <w:family w:val="auto"/>
    <w:pitch w:val="default"/>
    <w:sig w:usb0="00000000" w:usb1="00000000" w:usb2="00000010" w:usb3="00000000" w:csb0="00040000" w:csb1="00000000"/>
  </w:font>
  <w:font w:name="F1">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DFBD">
    <w:pPr>
      <w:pStyle w:val="4"/>
      <w:rPr>
        <w:rFonts w:hint="eastAsia" w:ascii="宋体" w:hAnsi="宋体" w:eastAsia="宋体"/>
      </w:rPr>
    </w:pPr>
    <w:r>
      <w:rPr>
        <w:u w:val="double"/>
      </w:rPr>
      <w:t xml:space="preserve">                                                                                            </w:t>
    </w:r>
    <w:r>
      <w:rPr>
        <w:rFonts w:hint="eastAsia" w:ascii="宋体" w:hAnsi="宋体" w:eastAsia="宋体"/>
      </w:rPr>
      <w:t>临床研究协调员服务协议模板_V2.0_</w:t>
    </w:r>
    <w:r>
      <w:rPr>
        <w:rFonts w:ascii="宋体" w:hAnsi="宋体" w:eastAsia="宋体"/>
      </w:rPr>
      <w:t>202</w:t>
    </w:r>
    <w:r>
      <w:rPr>
        <w:rFonts w:hint="eastAsia" w:ascii="宋体" w:hAnsi="宋体" w:eastAsia="宋体"/>
      </w:rPr>
      <w:t>5.9.28                                      Page 1 of 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0C">
    <w:pPr>
      <w:pBdr>
        <w:bottom w:val="single" w:color="auto" w:sz="6" w:space="1"/>
      </w:pBdr>
      <w:tabs>
        <w:tab w:val="center" w:pos="4153"/>
        <w:tab w:val="right" w:pos="8306"/>
      </w:tabs>
      <w:snapToGrid w:val="0"/>
      <w:jc w:val="left"/>
      <w:rPr>
        <w:rFonts w:hint="eastAsia"/>
      </w:rPr>
    </w:pPr>
    <w:r>
      <w:rPr>
        <w:rFonts w:hint="eastAsia" w:ascii="Times New Roman" w:hAnsi="Times New Roman" w:eastAsia="宋体" w:cs="Times New Roman"/>
        <w:sz w:val="18"/>
        <w:szCs w:val="18"/>
        <w:highlight w:val="yellow"/>
      </w:rPr>
      <w:t>【请键入方案编号】临床研究协调员服务协议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A40FE"/>
    <w:multiLevelType w:val="multilevel"/>
    <w:tmpl w:val="15FA40FE"/>
    <w:lvl w:ilvl="0" w:tentative="0">
      <w:start w:val="1"/>
      <w:numFmt w:val="decimal"/>
      <w:lvlText w:val="%1"/>
      <w:lvlJc w:val="left"/>
      <w:pPr>
        <w:ind w:left="468" w:hanging="468"/>
      </w:pPr>
      <w:rPr>
        <w:rFonts w:hint="eastAsia"/>
        <w:b/>
        <w:color w:val="auto"/>
        <w:sz w:val="24"/>
      </w:rPr>
    </w:lvl>
    <w:lvl w:ilvl="1" w:tentative="0">
      <w:start w:val="1"/>
      <w:numFmt w:val="decimal"/>
      <w:lvlText w:val="%1.%2"/>
      <w:lvlJc w:val="left"/>
      <w:pPr>
        <w:ind w:left="468" w:hanging="468"/>
      </w:pPr>
      <w:rPr>
        <w:rFonts w:hint="eastAsia"/>
        <w:b w:val="0"/>
        <w:color w:val="auto"/>
        <w:sz w:val="21"/>
        <w:szCs w:val="21"/>
      </w:rPr>
    </w:lvl>
    <w:lvl w:ilvl="2" w:tentative="0">
      <w:start w:val="1"/>
      <w:numFmt w:val="decimal"/>
      <w:lvlText w:val="%1.%2.%3"/>
      <w:lvlJc w:val="left"/>
      <w:pPr>
        <w:ind w:left="720" w:hanging="720"/>
      </w:pPr>
      <w:rPr>
        <w:rFonts w:hint="eastAsia"/>
        <w:b/>
        <w:color w:val="auto"/>
        <w:sz w:val="24"/>
      </w:rPr>
    </w:lvl>
    <w:lvl w:ilvl="3" w:tentative="0">
      <w:start w:val="1"/>
      <w:numFmt w:val="decimal"/>
      <w:lvlText w:val="%1.%2.%3.%4"/>
      <w:lvlJc w:val="left"/>
      <w:pPr>
        <w:ind w:left="1080" w:hanging="1080"/>
      </w:pPr>
      <w:rPr>
        <w:rFonts w:hint="eastAsia"/>
        <w:b/>
        <w:color w:val="auto"/>
        <w:sz w:val="24"/>
      </w:rPr>
    </w:lvl>
    <w:lvl w:ilvl="4" w:tentative="0">
      <w:start w:val="1"/>
      <w:numFmt w:val="decimal"/>
      <w:lvlText w:val="%1.%2.%3.%4.%5"/>
      <w:lvlJc w:val="left"/>
      <w:pPr>
        <w:ind w:left="1080" w:hanging="1080"/>
      </w:pPr>
      <w:rPr>
        <w:rFonts w:hint="eastAsia"/>
        <w:b/>
        <w:color w:val="auto"/>
        <w:sz w:val="24"/>
      </w:rPr>
    </w:lvl>
    <w:lvl w:ilvl="5" w:tentative="0">
      <w:start w:val="1"/>
      <w:numFmt w:val="decimal"/>
      <w:lvlText w:val="%1.%2.%3.%4.%5.%6"/>
      <w:lvlJc w:val="left"/>
      <w:pPr>
        <w:ind w:left="1440" w:hanging="1440"/>
      </w:pPr>
      <w:rPr>
        <w:rFonts w:hint="eastAsia"/>
        <w:b/>
        <w:color w:val="auto"/>
        <w:sz w:val="24"/>
      </w:rPr>
    </w:lvl>
    <w:lvl w:ilvl="6" w:tentative="0">
      <w:start w:val="1"/>
      <w:numFmt w:val="decimal"/>
      <w:lvlText w:val="%1.%2.%3.%4.%5.%6.%7"/>
      <w:lvlJc w:val="left"/>
      <w:pPr>
        <w:ind w:left="1440" w:hanging="1440"/>
      </w:pPr>
      <w:rPr>
        <w:rFonts w:hint="eastAsia"/>
        <w:b/>
        <w:color w:val="auto"/>
        <w:sz w:val="24"/>
      </w:rPr>
    </w:lvl>
    <w:lvl w:ilvl="7" w:tentative="0">
      <w:start w:val="1"/>
      <w:numFmt w:val="decimal"/>
      <w:lvlText w:val="%1.%2.%3.%4.%5.%6.%7.%8"/>
      <w:lvlJc w:val="left"/>
      <w:pPr>
        <w:ind w:left="1800" w:hanging="1800"/>
      </w:pPr>
      <w:rPr>
        <w:rFonts w:hint="eastAsia"/>
        <w:b/>
        <w:color w:val="auto"/>
        <w:sz w:val="24"/>
      </w:rPr>
    </w:lvl>
    <w:lvl w:ilvl="8" w:tentative="0">
      <w:start w:val="1"/>
      <w:numFmt w:val="decimal"/>
      <w:lvlText w:val="%1.%2.%3.%4.%5.%6.%7.%8.%9"/>
      <w:lvlJc w:val="left"/>
      <w:pPr>
        <w:ind w:left="1800" w:hanging="1800"/>
      </w:pPr>
      <w:rPr>
        <w:rFonts w:hint="eastAsia"/>
        <w:b/>
        <w:color w:val="auto"/>
        <w:sz w:val="24"/>
      </w:rPr>
    </w:lvl>
  </w:abstractNum>
  <w:abstractNum w:abstractNumId="1">
    <w:nsid w:val="4A9E5A3E"/>
    <w:multiLevelType w:val="multilevel"/>
    <w:tmpl w:val="4A9E5A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C73B64"/>
    <w:multiLevelType w:val="multilevel"/>
    <w:tmpl w:val="62C73B64"/>
    <w:lvl w:ilvl="0" w:tentative="0">
      <w:start w:val="4"/>
      <w:numFmt w:val="decimal"/>
      <w:lvlText w:val="%1"/>
      <w:lvlJc w:val="left"/>
      <w:pPr>
        <w:ind w:left="468" w:hanging="468"/>
      </w:pPr>
      <w:rPr>
        <w:rFonts w:hint="eastAsia"/>
        <w:b/>
        <w:color w:val="auto"/>
        <w:sz w:val="24"/>
      </w:rPr>
    </w:lvl>
    <w:lvl w:ilvl="1" w:tentative="0">
      <w:start w:val="1"/>
      <w:numFmt w:val="decimal"/>
      <w:lvlText w:val="%1.%2"/>
      <w:lvlJc w:val="left"/>
      <w:pPr>
        <w:ind w:left="468" w:hanging="468"/>
      </w:pPr>
      <w:rPr>
        <w:rFonts w:hint="eastAsia"/>
        <w:b w:val="0"/>
        <w:color w:val="auto"/>
        <w:sz w:val="21"/>
        <w:szCs w:val="21"/>
      </w:rPr>
    </w:lvl>
    <w:lvl w:ilvl="2" w:tentative="0">
      <w:start w:val="1"/>
      <w:numFmt w:val="decimal"/>
      <w:lvlText w:val="%1.%2.%3"/>
      <w:lvlJc w:val="left"/>
      <w:pPr>
        <w:ind w:left="720" w:hanging="720"/>
      </w:pPr>
      <w:rPr>
        <w:rFonts w:hint="eastAsia"/>
        <w:b/>
        <w:color w:val="auto"/>
        <w:sz w:val="24"/>
      </w:rPr>
    </w:lvl>
    <w:lvl w:ilvl="3" w:tentative="0">
      <w:start w:val="1"/>
      <w:numFmt w:val="decimal"/>
      <w:lvlText w:val="%1.%2.%3.%4"/>
      <w:lvlJc w:val="left"/>
      <w:pPr>
        <w:ind w:left="1080" w:hanging="1080"/>
      </w:pPr>
      <w:rPr>
        <w:rFonts w:hint="eastAsia"/>
        <w:b/>
        <w:color w:val="auto"/>
        <w:sz w:val="24"/>
      </w:rPr>
    </w:lvl>
    <w:lvl w:ilvl="4" w:tentative="0">
      <w:start w:val="1"/>
      <w:numFmt w:val="decimal"/>
      <w:lvlText w:val="%1.%2.%3.%4.%5"/>
      <w:lvlJc w:val="left"/>
      <w:pPr>
        <w:ind w:left="1080" w:hanging="1080"/>
      </w:pPr>
      <w:rPr>
        <w:rFonts w:hint="eastAsia"/>
        <w:b/>
        <w:color w:val="auto"/>
        <w:sz w:val="24"/>
      </w:rPr>
    </w:lvl>
    <w:lvl w:ilvl="5" w:tentative="0">
      <w:start w:val="1"/>
      <w:numFmt w:val="decimal"/>
      <w:lvlText w:val="%1.%2.%3.%4.%5.%6"/>
      <w:lvlJc w:val="left"/>
      <w:pPr>
        <w:ind w:left="1440" w:hanging="1440"/>
      </w:pPr>
      <w:rPr>
        <w:rFonts w:hint="eastAsia"/>
        <w:b/>
        <w:color w:val="auto"/>
        <w:sz w:val="24"/>
      </w:rPr>
    </w:lvl>
    <w:lvl w:ilvl="6" w:tentative="0">
      <w:start w:val="1"/>
      <w:numFmt w:val="decimal"/>
      <w:lvlText w:val="%1.%2.%3.%4.%5.%6.%7"/>
      <w:lvlJc w:val="left"/>
      <w:pPr>
        <w:ind w:left="1440" w:hanging="1440"/>
      </w:pPr>
      <w:rPr>
        <w:rFonts w:hint="eastAsia"/>
        <w:b/>
        <w:color w:val="auto"/>
        <w:sz w:val="24"/>
      </w:rPr>
    </w:lvl>
    <w:lvl w:ilvl="7" w:tentative="0">
      <w:start w:val="1"/>
      <w:numFmt w:val="decimal"/>
      <w:lvlText w:val="%1.%2.%3.%4.%5.%6.%7.%8"/>
      <w:lvlJc w:val="left"/>
      <w:pPr>
        <w:ind w:left="1800" w:hanging="1800"/>
      </w:pPr>
      <w:rPr>
        <w:rFonts w:hint="eastAsia"/>
        <w:b/>
        <w:color w:val="auto"/>
        <w:sz w:val="24"/>
      </w:rPr>
    </w:lvl>
    <w:lvl w:ilvl="8" w:tentative="0">
      <w:start w:val="1"/>
      <w:numFmt w:val="decimal"/>
      <w:lvlText w:val="%1.%2.%3.%4.%5.%6.%7.%8.%9"/>
      <w:lvlJc w:val="left"/>
      <w:pPr>
        <w:ind w:left="1800" w:hanging="1800"/>
      </w:pPr>
      <w:rPr>
        <w:rFonts w:hint="eastAsia"/>
        <w:b/>
        <w:color w:val="auto"/>
        <w:sz w:val="24"/>
      </w:rPr>
    </w:lvl>
  </w:abstractNum>
  <w:abstractNum w:abstractNumId="3">
    <w:nsid w:val="68AC5843"/>
    <w:multiLevelType w:val="multilevel"/>
    <w:tmpl w:val="68AC5843"/>
    <w:lvl w:ilvl="0" w:tentative="0">
      <w:start w:val="6"/>
      <w:numFmt w:val="decimal"/>
      <w:lvlText w:val="%1."/>
      <w:lvlJc w:val="left"/>
      <w:pPr>
        <w:ind w:left="420" w:hanging="420"/>
      </w:pPr>
      <w:rPr>
        <w:rFonts w:hint="eastAsia"/>
        <w:b/>
      </w:rPr>
    </w:lvl>
    <w:lvl w:ilvl="1" w:tentative="0">
      <w:start w:val="1"/>
      <w:numFmt w:val="decimal"/>
      <w:isLgl/>
      <w:lvlText w:val="%1.%2"/>
      <w:lvlJc w:val="left"/>
      <w:pPr>
        <w:ind w:left="435" w:hanging="435"/>
      </w:pPr>
      <w:rPr>
        <w:rFonts w:hint="default" w:ascii="Arial" w:hAnsi="Arial" w:eastAsia="宋体" w:cs="Arial"/>
        <w:b w:val="0"/>
        <w:color w:val="auto"/>
      </w:rPr>
    </w:lvl>
    <w:lvl w:ilvl="2" w:tentative="0">
      <w:start w:val="1"/>
      <w:numFmt w:val="decimal"/>
      <w:isLgl/>
      <w:lvlText w:val="%1.%2.%3"/>
      <w:lvlJc w:val="left"/>
      <w:pPr>
        <w:ind w:left="1600" w:hanging="720"/>
      </w:pPr>
      <w:rPr>
        <w:rFonts w:hint="default" w:ascii="宋体" w:hAnsi="宋体" w:cs="Times New Roman"/>
        <w:color w:val="auto"/>
      </w:rPr>
    </w:lvl>
    <w:lvl w:ilvl="3" w:tentative="0">
      <w:start w:val="1"/>
      <w:numFmt w:val="decimal"/>
      <w:isLgl/>
      <w:lvlText w:val="%1.%2.%3.%4"/>
      <w:lvlJc w:val="left"/>
      <w:pPr>
        <w:ind w:left="2400" w:hanging="1080"/>
      </w:pPr>
      <w:rPr>
        <w:rFonts w:hint="default" w:ascii="宋体" w:hAnsi="宋体" w:cs="Times New Roman"/>
        <w:color w:val="auto"/>
      </w:rPr>
    </w:lvl>
    <w:lvl w:ilvl="4" w:tentative="0">
      <w:start w:val="1"/>
      <w:numFmt w:val="decimal"/>
      <w:isLgl/>
      <w:lvlText w:val="%1.%2.%3.%4.%5"/>
      <w:lvlJc w:val="left"/>
      <w:pPr>
        <w:ind w:left="2840" w:hanging="1080"/>
      </w:pPr>
      <w:rPr>
        <w:rFonts w:hint="default" w:ascii="宋体" w:hAnsi="宋体" w:cs="Times New Roman"/>
        <w:color w:val="auto"/>
      </w:rPr>
    </w:lvl>
    <w:lvl w:ilvl="5" w:tentative="0">
      <w:start w:val="1"/>
      <w:numFmt w:val="decimal"/>
      <w:isLgl/>
      <w:lvlText w:val="%1.%2.%3.%4.%5.%6"/>
      <w:lvlJc w:val="left"/>
      <w:pPr>
        <w:ind w:left="3640" w:hanging="1440"/>
      </w:pPr>
      <w:rPr>
        <w:rFonts w:hint="default" w:ascii="宋体" w:hAnsi="宋体" w:cs="Times New Roman"/>
        <w:color w:val="auto"/>
      </w:rPr>
    </w:lvl>
    <w:lvl w:ilvl="6" w:tentative="0">
      <w:start w:val="1"/>
      <w:numFmt w:val="decimal"/>
      <w:isLgl/>
      <w:lvlText w:val="%1.%2.%3.%4.%5.%6.%7"/>
      <w:lvlJc w:val="left"/>
      <w:pPr>
        <w:ind w:left="4080" w:hanging="1440"/>
      </w:pPr>
      <w:rPr>
        <w:rFonts w:hint="default" w:ascii="宋体" w:hAnsi="宋体" w:cs="Times New Roman"/>
        <w:color w:val="auto"/>
      </w:rPr>
    </w:lvl>
    <w:lvl w:ilvl="7" w:tentative="0">
      <w:start w:val="1"/>
      <w:numFmt w:val="decimal"/>
      <w:isLgl/>
      <w:lvlText w:val="%1.%2.%3.%4.%5.%6.%7.%8"/>
      <w:lvlJc w:val="left"/>
      <w:pPr>
        <w:ind w:left="4880" w:hanging="1800"/>
      </w:pPr>
      <w:rPr>
        <w:rFonts w:hint="default" w:ascii="宋体" w:hAnsi="宋体" w:cs="Times New Roman"/>
        <w:color w:val="auto"/>
      </w:rPr>
    </w:lvl>
    <w:lvl w:ilvl="8" w:tentative="0">
      <w:start w:val="1"/>
      <w:numFmt w:val="decimal"/>
      <w:isLgl/>
      <w:lvlText w:val="%1.%2.%3.%4.%5.%6.%7.%8.%9"/>
      <w:lvlJc w:val="left"/>
      <w:pPr>
        <w:ind w:left="5680" w:hanging="2160"/>
      </w:pPr>
      <w:rPr>
        <w:rFonts w:hint="default" w:ascii="宋体" w:hAnsi="宋体" w:cs="Times New Roman"/>
        <w:color w:val="auto"/>
      </w:rPr>
    </w:lvl>
  </w:abstractNum>
  <w:abstractNum w:abstractNumId="4">
    <w:nsid w:val="781C1848"/>
    <w:multiLevelType w:val="multilevel"/>
    <w:tmpl w:val="781C1848"/>
    <w:lvl w:ilvl="0" w:tentative="0">
      <w:start w:val="3"/>
      <w:numFmt w:val="bullet"/>
      <w:lvlText w:val="•"/>
      <w:lvlJc w:val="left"/>
      <w:pPr>
        <w:ind w:left="420" w:hanging="42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8774EF0"/>
    <w:multiLevelType w:val="multilevel"/>
    <w:tmpl w:val="78774EF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NjAyODViNmEwMjk5NzQwOTgzN2E0NzI2OTUwOWUifQ=="/>
  </w:docVars>
  <w:rsids>
    <w:rsidRoot w:val="003D37B6"/>
    <w:rsid w:val="00007B68"/>
    <w:rsid w:val="0001705A"/>
    <w:rsid w:val="00026DEF"/>
    <w:rsid w:val="00036DE7"/>
    <w:rsid w:val="000734E5"/>
    <w:rsid w:val="000772B1"/>
    <w:rsid w:val="000907AB"/>
    <w:rsid w:val="000A58EB"/>
    <w:rsid w:val="000E622F"/>
    <w:rsid w:val="00107286"/>
    <w:rsid w:val="00110153"/>
    <w:rsid w:val="0011426B"/>
    <w:rsid w:val="00194176"/>
    <w:rsid w:val="0019749B"/>
    <w:rsid w:val="001D7127"/>
    <w:rsid w:val="002214CB"/>
    <w:rsid w:val="002266CA"/>
    <w:rsid w:val="002307B3"/>
    <w:rsid w:val="0023506C"/>
    <w:rsid w:val="002831B6"/>
    <w:rsid w:val="00295032"/>
    <w:rsid w:val="00297DA5"/>
    <w:rsid w:val="002A7294"/>
    <w:rsid w:val="002D1D27"/>
    <w:rsid w:val="00324389"/>
    <w:rsid w:val="003336B6"/>
    <w:rsid w:val="00340B3C"/>
    <w:rsid w:val="00375AFC"/>
    <w:rsid w:val="003D37B6"/>
    <w:rsid w:val="003D69D6"/>
    <w:rsid w:val="003E091C"/>
    <w:rsid w:val="003E6B5D"/>
    <w:rsid w:val="00430E39"/>
    <w:rsid w:val="00433C30"/>
    <w:rsid w:val="00436A44"/>
    <w:rsid w:val="00441B67"/>
    <w:rsid w:val="00472D27"/>
    <w:rsid w:val="004976C6"/>
    <w:rsid w:val="004A297D"/>
    <w:rsid w:val="004B3E64"/>
    <w:rsid w:val="004D1382"/>
    <w:rsid w:val="004D1C3E"/>
    <w:rsid w:val="004E344A"/>
    <w:rsid w:val="004E5CA9"/>
    <w:rsid w:val="004E6A3C"/>
    <w:rsid w:val="004F256C"/>
    <w:rsid w:val="004F2B80"/>
    <w:rsid w:val="00526DCD"/>
    <w:rsid w:val="005517CF"/>
    <w:rsid w:val="00567165"/>
    <w:rsid w:val="005703EA"/>
    <w:rsid w:val="0057349D"/>
    <w:rsid w:val="005B46AE"/>
    <w:rsid w:val="005B7B27"/>
    <w:rsid w:val="005C3C6E"/>
    <w:rsid w:val="005D579A"/>
    <w:rsid w:val="005E623F"/>
    <w:rsid w:val="006074A6"/>
    <w:rsid w:val="006308E7"/>
    <w:rsid w:val="00644EFA"/>
    <w:rsid w:val="00683D1D"/>
    <w:rsid w:val="006C3B08"/>
    <w:rsid w:val="006D7B3E"/>
    <w:rsid w:val="006E0936"/>
    <w:rsid w:val="007067C2"/>
    <w:rsid w:val="007105B3"/>
    <w:rsid w:val="0072254F"/>
    <w:rsid w:val="00737015"/>
    <w:rsid w:val="00745747"/>
    <w:rsid w:val="00750688"/>
    <w:rsid w:val="0077254D"/>
    <w:rsid w:val="00787B4B"/>
    <w:rsid w:val="00791BA2"/>
    <w:rsid w:val="007A2603"/>
    <w:rsid w:val="007B4ED7"/>
    <w:rsid w:val="007C3260"/>
    <w:rsid w:val="007C3AA6"/>
    <w:rsid w:val="007D3806"/>
    <w:rsid w:val="007D6D66"/>
    <w:rsid w:val="007E1490"/>
    <w:rsid w:val="00805B1C"/>
    <w:rsid w:val="00821A32"/>
    <w:rsid w:val="00822849"/>
    <w:rsid w:val="008847D1"/>
    <w:rsid w:val="00890E6C"/>
    <w:rsid w:val="008A08AF"/>
    <w:rsid w:val="008A6757"/>
    <w:rsid w:val="008B3AA1"/>
    <w:rsid w:val="008F5191"/>
    <w:rsid w:val="0091397A"/>
    <w:rsid w:val="00930A2D"/>
    <w:rsid w:val="00961C43"/>
    <w:rsid w:val="009B01C8"/>
    <w:rsid w:val="009E1CD4"/>
    <w:rsid w:val="009F392B"/>
    <w:rsid w:val="009F5D44"/>
    <w:rsid w:val="009F7B8D"/>
    <w:rsid w:val="00A06602"/>
    <w:rsid w:val="00A356F3"/>
    <w:rsid w:val="00AE1542"/>
    <w:rsid w:val="00AE496D"/>
    <w:rsid w:val="00AF30E7"/>
    <w:rsid w:val="00B11C07"/>
    <w:rsid w:val="00B379E8"/>
    <w:rsid w:val="00B6291B"/>
    <w:rsid w:val="00B84578"/>
    <w:rsid w:val="00BA767A"/>
    <w:rsid w:val="00C32DC5"/>
    <w:rsid w:val="00C657A5"/>
    <w:rsid w:val="00CA552F"/>
    <w:rsid w:val="00CB7295"/>
    <w:rsid w:val="00CC1DFA"/>
    <w:rsid w:val="00CD2B3A"/>
    <w:rsid w:val="00CF413B"/>
    <w:rsid w:val="00D167AB"/>
    <w:rsid w:val="00DF1682"/>
    <w:rsid w:val="00E0344D"/>
    <w:rsid w:val="00E23896"/>
    <w:rsid w:val="00E325F6"/>
    <w:rsid w:val="00E37211"/>
    <w:rsid w:val="00E5633F"/>
    <w:rsid w:val="00E60B3D"/>
    <w:rsid w:val="00E70A98"/>
    <w:rsid w:val="00E712F5"/>
    <w:rsid w:val="00E77475"/>
    <w:rsid w:val="00EC5646"/>
    <w:rsid w:val="00F10A35"/>
    <w:rsid w:val="00F135AB"/>
    <w:rsid w:val="00F738F8"/>
    <w:rsid w:val="00F84A07"/>
    <w:rsid w:val="00F936D6"/>
    <w:rsid w:val="00F97BBC"/>
    <w:rsid w:val="00FA290B"/>
    <w:rsid w:val="0D3C068A"/>
    <w:rsid w:val="20E55CC2"/>
    <w:rsid w:val="2A1B6D61"/>
    <w:rsid w:val="2A7133CF"/>
    <w:rsid w:val="44C63AF1"/>
    <w:rsid w:val="47C43BB8"/>
    <w:rsid w:val="498B5309"/>
    <w:rsid w:val="7AC2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
    <w:qFormat/>
    <w:uiPriority w:val="0"/>
    <w:pPr>
      <w:widowControl w:val="0"/>
    </w:pPr>
    <w:rPr>
      <w:rFonts w:ascii="Helvetica" w:hAnsi="Helvetica" w:eastAsia="宋体" w:cs="Times New Roman"/>
      <w:sz w:val="24"/>
      <w:lang w:val="fr-FR" w:eastAsia="en-US" w:bidi="ar-SA"/>
    </w:rPr>
  </w:style>
  <w:style w:type="character" w:customStyle="1" w:styleId="14">
    <w:name w:val="long_text"/>
    <w:basedOn w:val="9"/>
    <w:qFormat/>
    <w:uiPriority w:val="0"/>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CECA-1F14-4D84-B1F0-F7D0A611E29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5207</Words>
  <Characters>5674</Characters>
  <Lines>43</Lines>
  <Paragraphs>12</Paragraphs>
  <TotalTime>13</TotalTime>
  <ScaleCrop>false</ScaleCrop>
  <LinksUpToDate>false</LinksUpToDate>
  <CharactersWithSpaces>5735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2019-04-09T07:17:00Z</dcterms:created>
  <dc:creator>陈 硕</dc:creator>
  <cp:lastModifiedBy>魏思文</cp:lastModifiedBy>
  <cp:lastPrinted>2021-01-15T07:48:00Z</cp:lastPrinted>
  <dcterms:modified xsi:type="dcterms:W3CDTF">2026-01-14T08:01:09Z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1FC8AD77BF93421FB205E46DBFD4011D_12</vt:lpwstr>
  </property>
  <property fmtid="{D5CDD505-2E9C-101B-9397-08002B2CF9AE}" pid="4" name="KSOTemplateDocerSaveRecord">
    <vt:lpwstr>eyJoZGlkIjoiMjQ2YWU3MTE4ZWE5NmRmNWRlOTYwYmUyOTlhYzViODEiLCJ1c2VySWQiOiIzNDcyMzg0MjYifQ==</vt:lpwstr>
  </property>
</Properties>
</file>