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35A2">
      <w:pPr>
        <w:jc w:val="center"/>
        <w:rPr>
          <w:rFonts w:hint="eastAsia" w:ascii="方正小标宋简体" w:hAnsi="方正小标宋简体" w:eastAsia="方正小标宋简体" w:cs="方正小标宋简体"/>
          <w:b w:val="0"/>
          <w:bCs w:val="0"/>
          <w:color w:val="333333"/>
          <w:sz w:val="32"/>
          <w:szCs w:val="32"/>
          <w:shd w:val="clear" w:color="auto" w:fill="FFFFFF"/>
          <w:lang w:val="en-US" w:eastAsia="zh-CN"/>
        </w:rPr>
      </w:pPr>
      <w:r>
        <w:rPr>
          <w:rFonts w:hint="eastAsia" w:ascii="方正小标宋简体" w:hAnsi="方正小标宋简体" w:eastAsia="方正小标宋简体" w:cs="方正小标宋简体"/>
          <w:b w:val="0"/>
          <w:bCs w:val="0"/>
          <w:color w:val="333333"/>
          <w:sz w:val="32"/>
          <w:szCs w:val="32"/>
          <w:shd w:val="clear" w:color="auto" w:fill="FFFFFF"/>
        </w:rPr>
        <w:t>血液病理诊断中心</w:t>
      </w:r>
      <w:r>
        <w:rPr>
          <w:rFonts w:hint="eastAsia" w:ascii="方正小标宋简体" w:hAnsi="方正小标宋简体" w:eastAsia="方正小标宋简体" w:cs="方正小标宋简体"/>
          <w:b w:val="0"/>
          <w:bCs w:val="0"/>
          <w:color w:val="333333"/>
          <w:sz w:val="32"/>
          <w:szCs w:val="32"/>
          <w:shd w:val="clear" w:color="auto" w:fill="FFFFFF"/>
          <w:lang w:val="en-US" w:eastAsia="zh-CN"/>
        </w:rPr>
        <w:t>进修项目简介</w:t>
      </w:r>
    </w:p>
    <w:p w14:paraId="6741661C">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所院血液病理诊断中心是国内首家以综合实验室的身份同时通过了CAP（美国病理家学会）和ISO15189认证，涵盖血液病病理检验的各个专业，服务全国23个省市600多家医疗机构，具有国内最大的血液病理生物样本库。通过整合病理学、免疫学、遗传学和分子生物学、二代基因测序等检测技术，在国内率先建立以形态学、免疫分型、遗传学、分子生物学（MICM）相结合的综合诊断模式，为临床及患者提供精确的病理诊断，并指导临床治疗、疗效判定及预后判断。为培养血液病理专科诊断骨干，中心依托国家级平台与丰富病例资源，开设以下8个</w:t>
      </w:r>
      <w:r>
        <w:rPr>
          <w:rFonts w:hint="eastAsia" w:ascii="Times New Roman" w:hAnsi="Times New Roman" w:eastAsia="仿宋"/>
          <w:sz w:val="28"/>
          <w:szCs w:val="28"/>
          <w:lang w:val="en-US" w:eastAsia="zh-CN"/>
        </w:rPr>
        <w:t>进修项目</w:t>
      </w:r>
      <w:r>
        <w:rPr>
          <w:rFonts w:hint="eastAsia" w:ascii="Times New Roman" w:hAnsi="Times New Roman" w:eastAsia="仿宋"/>
          <w:sz w:val="28"/>
          <w:szCs w:val="28"/>
        </w:rPr>
        <w:t>。</w:t>
      </w:r>
    </w:p>
    <w:p w14:paraId="3494F05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b/>
          <w:bCs/>
          <w:sz w:val="28"/>
          <w:szCs w:val="28"/>
        </w:rPr>
      </w:pPr>
      <w:r>
        <w:rPr>
          <w:rFonts w:hint="eastAsia" w:ascii="Times New Roman" w:hAnsi="Times New Roman" w:eastAsia="仿宋"/>
          <w:b/>
          <w:bCs/>
          <w:sz w:val="28"/>
          <w:szCs w:val="28"/>
          <w:lang w:val="en-US" w:eastAsia="zh-CN"/>
        </w:rPr>
        <w:t>一</w:t>
      </w:r>
      <w:r>
        <w:rPr>
          <w:rFonts w:hint="eastAsia" w:ascii="Times New Roman" w:hAnsi="Times New Roman" w:eastAsia="仿宋"/>
          <w:b/>
          <w:bCs/>
          <w:sz w:val="28"/>
          <w:szCs w:val="28"/>
        </w:rPr>
        <w:t>、中心核心优势</w:t>
      </w:r>
    </w:p>
    <w:p w14:paraId="55E6E30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1. </w:t>
      </w:r>
      <w:r>
        <w:rPr>
          <w:rFonts w:hint="eastAsia" w:ascii="Times New Roman" w:hAnsi="Times New Roman" w:eastAsia="仿宋"/>
          <w:sz w:val="28"/>
          <w:szCs w:val="28"/>
        </w:rPr>
        <w:t>国家级权威平台：依托国家血液系统疾病临床医学研究中心、血液与健康全国重点实验室。</w:t>
      </w:r>
    </w:p>
    <w:p w14:paraId="773105F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2. </w:t>
      </w:r>
      <w:r>
        <w:rPr>
          <w:rFonts w:hint="eastAsia" w:ascii="Times New Roman" w:hAnsi="Times New Roman" w:eastAsia="仿宋"/>
          <w:sz w:val="28"/>
          <w:szCs w:val="28"/>
        </w:rPr>
        <w:t>领先的技术体系：率先与国际接轨并实践国际血液病理MICM综合诊断模式，也是国内首家获CAP与ISO15189双认可血液病理综合诊断实验室。</w:t>
      </w:r>
    </w:p>
    <w:p w14:paraId="0050565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3. </w:t>
      </w:r>
      <w:r>
        <w:rPr>
          <w:rFonts w:hint="eastAsia" w:ascii="Times New Roman" w:hAnsi="Times New Roman" w:eastAsia="仿宋"/>
          <w:sz w:val="28"/>
          <w:szCs w:val="28"/>
        </w:rPr>
        <w:t>海量的病例资源：年检测样本总量超数十万例，涵盖各类常见、疑难及罕见血液疾病，拥有国内最大的血液病理生物样本库。</w:t>
      </w:r>
    </w:p>
    <w:p w14:paraId="568B743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4. </w:t>
      </w:r>
      <w:r>
        <w:rPr>
          <w:rFonts w:hint="eastAsia" w:ascii="Times New Roman" w:hAnsi="Times New Roman" w:eastAsia="仿宋"/>
          <w:sz w:val="28"/>
          <w:szCs w:val="28"/>
        </w:rPr>
        <w:t xml:space="preserve">精英化教学模式： </w:t>
      </w:r>
    </w:p>
    <w:p w14:paraId="6CBB13F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rPr>
        <w:t>系统理论：由国内外顶级专家进行系统授课。</w:t>
      </w:r>
    </w:p>
    <w:p w14:paraId="3D951DA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rPr>
        <w:t>实践核心：高年资专家“一对一”带教，紧密结合临床实践。</w:t>
      </w:r>
    </w:p>
    <w:p w14:paraId="649EEBE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rPr>
        <w:t>多维提升：每周举办疑难病例讨论、国际专家讲座及科研交流活动。</w:t>
      </w:r>
    </w:p>
    <w:p w14:paraId="5102623C">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rPr>
      </w:pPr>
      <w:r>
        <w:rPr>
          <w:rFonts w:hint="eastAsia" w:ascii="Times New Roman" w:hAnsi="Times New Roman" w:eastAsia="仿宋"/>
          <w:sz w:val="28"/>
          <w:szCs w:val="28"/>
        </w:rPr>
        <w:t>持续性发展支持：为结业学员提供长期技术合作、疑难病例研讨、学术会议组织等全方位支持，助力学员职业发展与本单位学科建设。</w:t>
      </w:r>
    </w:p>
    <w:p w14:paraId="0304428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b/>
          <w:bCs/>
          <w:sz w:val="28"/>
          <w:szCs w:val="28"/>
          <w:lang w:val="en-US" w:eastAsia="zh-CN"/>
        </w:rPr>
      </w:pPr>
      <w:bookmarkStart w:id="0" w:name="_GoBack"/>
      <w:r>
        <w:rPr>
          <w:rFonts w:hint="eastAsia" w:ascii="Times New Roman" w:hAnsi="Times New Roman" w:eastAsia="仿宋"/>
          <w:b/>
          <w:bCs/>
          <w:sz w:val="28"/>
          <w:szCs w:val="28"/>
          <w:lang w:val="en-US" w:eastAsia="zh-CN"/>
        </w:rPr>
        <w:t>二、招生项目总览</w:t>
      </w:r>
    </w:p>
    <w:bookmarkEnd w:id="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6613"/>
        <w:gridCol w:w="2018"/>
        <w:gridCol w:w="1569"/>
        <w:gridCol w:w="1050"/>
        <w:gridCol w:w="1213"/>
      </w:tblGrid>
      <w:tr w14:paraId="1284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72DF4D2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培训项目</w:t>
            </w:r>
          </w:p>
        </w:tc>
        <w:tc>
          <w:tcPr>
            <w:tcW w:w="6613" w:type="dxa"/>
            <w:vAlign w:val="center"/>
          </w:tcPr>
          <w:p w14:paraId="7AEB7045">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jc w:val="center"/>
              <w:textAlignment w:val="auto"/>
              <w:rPr>
                <w:rFonts w:hint="default"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科室简介</w:t>
            </w:r>
          </w:p>
        </w:tc>
        <w:tc>
          <w:tcPr>
            <w:tcW w:w="2018" w:type="dxa"/>
            <w:vAlign w:val="center"/>
          </w:tcPr>
          <w:p w14:paraId="5A347CE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核心内容</w:t>
            </w:r>
          </w:p>
          <w:p w14:paraId="08C293F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lang w:val="en-US" w:eastAsia="zh-CN"/>
              </w:rPr>
              <w:t>与</w:t>
            </w:r>
            <w:r>
              <w:rPr>
                <w:rFonts w:hint="eastAsia" w:ascii="Times New Roman" w:hAnsi="Times New Roman" w:eastAsia="仿宋"/>
                <w:b/>
                <w:bCs/>
                <w:sz w:val="28"/>
                <w:szCs w:val="28"/>
              </w:rPr>
              <w:t>收获</w:t>
            </w:r>
          </w:p>
        </w:tc>
        <w:tc>
          <w:tcPr>
            <w:tcW w:w="1569" w:type="dxa"/>
            <w:vAlign w:val="center"/>
          </w:tcPr>
          <w:p w14:paraId="410C7A1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招收</w:t>
            </w:r>
          </w:p>
          <w:p w14:paraId="7E33789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对象</w:t>
            </w:r>
          </w:p>
        </w:tc>
        <w:tc>
          <w:tcPr>
            <w:tcW w:w="1050" w:type="dxa"/>
            <w:vAlign w:val="center"/>
          </w:tcPr>
          <w:p w14:paraId="16C06D0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w:t>
            </w:r>
          </w:p>
          <w:p w14:paraId="03DD4BA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周期</w:t>
            </w:r>
          </w:p>
        </w:tc>
        <w:tc>
          <w:tcPr>
            <w:tcW w:w="1213" w:type="dxa"/>
            <w:vAlign w:val="center"/>
          </w:tcPr>
          <w:p w14:paraId="18CF94D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w:t>
            </w:r>
          </w:p>
          <w:p w14:paraId="6EFFFDF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地点</w:t>
            </w:r>
          </w:p>
        </w:tc>
      </w:tr>
      <w:tr w14:paraId="4492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2F1135C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病理室</w:t>
            </w:r>
          </w:p>
        </w:tc>
        <w:tc>
          <w:tcPr>
            <w:tcW w:w="6613" w:type="dxa"/>
          </w:tcPr>
          <w:p w14:paraId="0E8EDEBD">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Times New Roman" w:hAnsi="Times New Roman" w:eastAsia="仿宋"/>
                <w:sz w:val="24"/>
                <w:szCs w:val="24"/>
              </w:rPr>
            </w:pPr>
            <w:r>
              <w:rPr>
                <w:rFonts w:hint="eastAsia" w:ascii="Times New Roman" w:hAnsi="Times New Roman" w:eastAsia="仿宋"/>
                <w:b/>
                <w:bCs/>
                <w:sz w:val="24"/>
                <w:szCs w:val="24"/>
              </w:rPr>
              <w:t>病理室</w:t>
            </w:r>
            <w:r>
              <w:rPr>
                <w:rFonts w:hint="eastAsia" w:ascii="Times New Roman" w:hAnsi="Times New Roman" w:eastAsia="仿宋"/>
                <w:sz w:val="24"/>
                <w:szCs w:val="24"/>
              </w:rPr>
              <w:t>是</w:t>
            </w:r>
            <w:r>
              <w:rPr>
                <w:rFonts w:hint="eastAsia" w:ascii="Times New Roman" w:hAnsi="Times New Roman" w:eastAsia="仿宋"/>
                <w:sz w:val="24"/>
                <w:szCs w:val="24"/>
                <w:lang w:val="en-US" w:eastAsia="zh-CN"/>
              </w:rPr>
              <w:t>所院</w:t>
            </w:r>
            <w:r>
              <w:rPr>
                <w:rFonts w:hint="eastAsia" w:ascii="Times New Roman" w:hAnsi="Times New Roman" w:eastAsia="仿宋"/>
                <w:sz w:val="24"/>
                <w:szCs w:val="24"/>
              </w:rPr>
              <w:t>临床、教学与研究工作中不可或缺的重要支撑平台。依托所院雄厚的专业积淀与学科优势，具备与国际同步的诊断能力与质控标准，致力于提供精准、全面的病理诊断服务。</w:t>
            </w:r>
          </w:p>
          <w:p w14:paraId="1A03AF49">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Times New Roman" w:hAnsi="Times New Roman" w:eastAsia="仿宋"/>
                <w:sz w:val="24"/>
                <w:szCs w:val="24"/>
              </w:rPr>
            </w:pPr>
            <w:r>
              <w:rPr>
                <w:rFonts w:hint="eastAsia" w:ascii="Times New Roman" w:hAnsi="Times New Roman" w:eastAsia="仿宋"/>
                <w:b/>
                <w:bCs/>
                <w:sz w:val="24"/>
                <w:szCs w:val="24"/>
              </w:rPr>
              <w:t>骨髓活检为科室特色项目，</w:t>
            </w:r>
            <w:r>
              <w:rPr>
                <w:rFonts w:hint="eastAsia" w:ascii="Times New Roman" w:hAnsi="Times New Roman" w:eastAsia="仿宋"/>
                <w:sz w:val="24"/>
                <w:szCs w:val="24"/>
              </w:rPr>
              <w:t>病例资源丰富，年均完成院内外骨髓活检超过30,000例，病种丰富，涵盖各类常见或罕见的良恶性血液疾病。</w:t>
            </w:r>
            <w:r>
              <w:rPr>
                <w:rFonts w:hint="eastAsia" w:ascii="Times New Roman" w:hAnsi="Times New Roman" w:eastAsia="仿宋"/>
                <w:sz w:val="24"/>
                <w:szCs w:val="24"/>
                <w:lang w:val="en-US" w:eastAsia="zh-CN"/>
              </w:rPr>
              <w:t>此外</w:t>
            </w:r>
            <w:r>
              <w:rPr>
                <w:rFonts w:hint="eastAsia" w:ascii="Times New Roman" w:hAnsi="Times New Roman" w:eastAsia="仿宋"/>
                <w:sz w:val="24"/>
                <w:szCs w:val="24"/>
              </w:rPr>
              <w:t>，科室在淋巴结等实体组织病理方面也积累了丰富的诊断经验，淋巴瘤等疑难病例会诊2000余例/年，为诊断与教学提供了扎实基础。</w:t>
            </w:r>
          </w:p>
          <w:p w14:paraId="4025DB76">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Times New Roman" w:hAnsi="Times New Roman" w:eastAsia="仿宋"/>
                <w:sz w:val="24"/>
                <w:szCs w:val="24"/>
              </w:rPr>
            </w:pPr>
            <w:r>
              <w:rPr>
                <w:rFonts w:hint="eastAsia" w:ascii="Times New Roman" w:hAnsi="Times New Roman" w:eastAsia="仿宋"/>
                <w:b/>
                <w:bCs/>
                <w:sz w:val="24"/>
                <w:szCs w:val="24"/>
              </w:rPr>
              <w:t>病理室注重多平台资源整合，</w:t>
            </w:r>
            <w:r>
              <w:rPr>
                <w:rFonts w:hint="eastAsia" w:ascii="Times New Roman" w:hAnsi="Times New Roman" w:eastAsia="仿宋"/>
                <w:sz w:val="24"/>
                <w:szCs w:val="24"/>
              </w:rPr>
              <w:t>临床资料完整、系统，可随时与涂片形态、流式细胞学、分子生物学及细胞遗传学等多个技术平台进行协同诊断，实现信息互补。同时，科室与临床团队保持密切沟通，形成了高效的多学科协作机制，有效支持个体化诊疗策略的制定。在教学培养方面，科室依托海量病例、广泛病种与多学科平台资源，构建了系统化教学体系，配备高水平师资团队，确保学员能够接触从常见到疑难、从典型到罕见的全方位学习内容，真正实现“学得全、看得多、懂得透”。</w:t>
            </w:r>
          </w:p>
        </w:tc>
        <w:tc>
          <w:tcPr>
            <w:tcW w:w="2018" w:type="dxa"/>
          </w:tcPr>
          <w:p w14:paraId="7287565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1.提升淋巴造血疾病骨髓病理、淋巴结等组织病理诊断水平。</w:t>
            </w:r>
            <w:r>
              <w:rPr>
                <w:rFonts w:hint="eastAsia" w:ascii="Times New Roman" w:hAnsi="Times New Roman" w:eastAsia="仿宋"/>
                <w:sz w:val="24"/>
                <w:szCs w:val="24"/>
              </w:rPr>
              <w:br w:type="textWrapping"/>
            </w:r>
            <w:r>
              <w:rPr>
                <w:rFonts w:hint="eastAsia" w:ascii="Times New Roman" w:hAnsi="Times New Roman" w:eastAsia="仿宋"/>
                <w:sz w:val="24"/>
                <w:szCs w:val="24"/>
              </w:rPr>
              <w:t>2.建立MICM综合诊断思维并灵活应用。</w:t>
            </w:r>
            <w:r>
              <w:rPr>
                <w:rFonts w:hint="eastAsia" w:ascii="Times New Roman" w:hAnsi="Times New Roman" w:eastAsia="仿宋"/>
                <w:sz w:val="24"/>
                <w:szCs w:val="24"/>
              </w:rPr>
              <w:br w:type="textWrapping"/>
            </w:r>
            <w:r>
              <w:rPr>
                <w:rFonts w:hint="eastAsia" w:ascii="Times New Roman" w:hAnsi="Times New Roman" w:eastAsia="仿宋"/>
                <w:sz w:val="24"/>
                <w:szCs w:val="24"/>
              </w:rPr>
              <w:t>3.了解骨髓活检标本特殊制备技巧。</w:t>
            </w:r>
            <w:r>
              <w:rPr>
                <w:rFonts w:hint="eastAsia" w:ascii="Times New Roman" w:hAnsi="Times New Roman" w:eastAsia="仿宋"/>
                <w:sz w:val="24"/>
                <w:szCs w:val="24"/>
              </w:rPr>
              <w:br w:type="textWrapping"/>
            </w:r>
            <w:r>
              <w:rPr>
                <w:rFonts w:hint="eastAsia" w:ascii="Times New Roman" w:hAnsi="Times New Roman" w:eastAsia="仿宋"/>
                <w:sz w:val="24"/>
                <w:szCs w:val="24"/>
              </w:rPr>
              <w:t>4.拓展科研思维，获得长期合作与专家指导。</w:t>
            </w:r>
          </w:p>
        </w:tc>
        <w:tc>
          <w:tcPr>
            <w:tcW w:w="1569" w:type="dxa"/>
          </w:tcPr>
          <w:p w14:paraId="4AA1852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病理学、血液病理专科或血液科实验室相关专业人员</w:t>
            </w:r>
            <w:r>
              <w:rPr>
                <w:rFonts w:hint="eastAsia" w:ascii="Times New Roman" w:hAnsi="Times New Roman" w:eastAsia="仿宋"/>
                <w:sz w:val="24"/>
                <w:szCs w:val="24"/>
                <w:lang w:eastAsia="zh-CN"/>
              </w:rPr>
              <w:t>。</w:t>
            </w:r>
          </w:p>
        </w:tc>
        <w:tc>
          <w:tcPr>
            <w:tcW w:w="1050" w:type="dxa"/>
          </w:tcPr>
          <w:p w14:paraId="138AE30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3个月、6个月、1年</w:t>
            </w:r>
          </w:p>
        </w:tc>
        <w:tc>
          <w:tcPr>
            <w:tcW w:w="1213" w:type="dxa"/>
          </w:tcPr>
          <w:p w14:paraId="6BD221A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团泊院区</w:t>
            </w:r>
            <w:r>
              <w:rPr>
                <w:rFonts w:hint="eastAsia" w:ascii="Times New Roman" w:hAnsi="Times New Roman" w:eastAsia="仿宋"/>
                <w:sz w:val="24"/>
                <w:szCs w:val="24"/>
              </w:rPr>
              <w:br w:type="textWrapping"/>
            </w:r>
          </w:p>
        </w:tc>
      </w:tr>
      <w:tr w14:paraId="2EA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101FE78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lang w:val="en-US" w:eastAsia="zh-CN"/>
              </w:rPr>
              <w:t>细胞</w:t>
            </w:r>
            <w:r>
              <w:rPr>
                <w:rFonts w:hint="eastAsia" w:ascii="Times New Roman" w:hAnsi="Times New Roman" w:eastAsia="仿宋"/>
                <w:b/>
                <w:bCs/>
                <w:sz w:val="28"/>
                <w:szCs w:val="28"/>
              </w:rPr>
              <w:t>形态室</w:t>
            </w:r>
          </w:p>
        </w:tc>
        <w:tc>
          <w:tcPr>
            <w:tcW w:w="6613" w:type="dxa"/>
          </w:tcPr>
          <w:p w14:paraId="47CE3FA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细胞</w:t>
            </w:r>
            <w:r>
              <w:rPr>
                <w:rFonts w:hint="eastAsia" w:ascii="Times New Roman" w:hAnsi="Times New Roman" w:eastAsia="仿宋"/>
                <w:sz w:val="24"/>
                <w:szCs w:val="24"/>
              </w:rPr>
              <w:t xml:space="preserve">形态室主要进行骨髓细胞形态学检验工作，每年检测骨髓标本近五万份，对各类血液系统疾病及其他疾病的骨髓形态学检验具有丰富的临床经验。 </w:t>
            </w:r>
          </w:p>
          <w:p w14:paraId="1B09CAA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本室的骨髓细胞形态学检验在全国具有较高的知名度，每年接收全国各地进修、实习人员上百名，同时负责所院每年两期的《全国血液（骨髓）细胞形态学习班》的教学辅导工作，积累了丰富的教学和带教经验，已成为全国血细胞形态学检验进修基地。形态室配备有骨髓细胞识别的人工智能系统及全自动染片仪器，可供学员学习新的技术。</w:t>
            </w:r>
          </w:p>
        </w:tc>
        <w:tc>
          <w:tcPr>
            <w:tcW w:w="2018" w:type="dxa"/>
          </w:tcPr>
          <w:p w14:paraId="33031ED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1.提升骨髓及外周血各类细胞形态识别能力。</w:t>
            </w:r>
            <w:r>
              <w:rPr>
                <w:rFonts w:hint="eastAsia" w:ascii="Times New Roman" w:hAnsi="Times New Roman" w:eastAsia="仿宋"/>
                <w:sz w:val="24"/>
                <w:szCs w:val="24"/>
              </w:rPr>
              <w:br w:type="textWrapping"/>
            </w:r>
            <w:r>
              <w:rPr>
                <w:rFonts w:hint="eastAsia" w:ascii="Times New Roman" w:hAnsi="Times New Roman" w:eastAsia="仿宋"/>
                <w:sz w:val="24"/>
                <w:szCs w:val="24"/>
              </w:rPr>
              <w:t>2.提高通过细胞形态学诊断疾病的能力。</w:t>
            </w:r>
            <w:r>
              <w:rPr>
                <w:rFonts w:hint="eastAsia" w:ascii="Times New Roman" w:hAnsi="Times New Roman" w:eastAsia="仿宋"/>
                <w:sz w:val="24"/>
                <w:szCs w:val="24"/>
              </w:rPr>
              <w:br w:type="textWrapping"/>
            </w:r>
            <w:r>
              <w:rPr>
                <w:rFonts w:hint="eastAsia" w:ascii="Times New Roman" w:hAnsi="Times New Roman" w:eastAsia="仿宋"/>
                <w:sz w:val="24"/>
                <w:szCs w:val="24"/>
              </w:rPr>
              <w:t>3.丰富血液系统疾病诊断理论知识。</w:t>
            </w:r>
          </w:p>
        </w:tc>
        <w:tc>
          <w:tcPr>
            <w:tcW w:w="1569" w:type="dxa"/>
          </w:tcPr>
          <w:p w14:paraId="19C3A37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病理学、血液科实验室及骨髓细胞形态相关专业人员</w:t>
            </w:r>
            <w:r>
              <w:rPr>
                <w:rFonts w:hint="eastAsia" w:ascii="Times New Roman" w:hAnsi="Times New Roman" w:eastAsia="仿宋"/>
                <w:sz w:val="24"/>
                <w:szCs w:val="24"/>
                <w:lang w:eastAsia="zh-CN"/>
              </w:rPr>
              <w:t>。</w:t>
            </w:r>
          </w:p>
        </w:tc>
        <w:tc>
          <w:tcPr>
            <w:tcW w:w="1050" w:type="dxa"/>
          </w:tcPr>
          <w:p w14:paraId="0162889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3个月、6个月、1年</w:t>
            </w:r>
          </w:p>
        </w:tc>
        <w:tc>
          <w:tcPr>
            <w:tcW w:w="1213" w:type="dxa"/>
          </w:tcPr>
          <w:p w14:paraId="644A2DB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05A8D85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r>
              <w:rPr>
                <w:rFonts w:hint="eastAsia" w:ascii="Times New Roman" w:hAnsi="Times New Roman" w:eastAsia="仿宋"/>
                <w:sz w:val="24"/>
                <w:szCs w:val="24"/>
              </w:rPr>
              <w:br w:type="textWrapping"/>
            </w:r>
          </w:p>
        </w:tc>
      </w:tr>
      <w:tr w14:paraId="367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091D91B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细胞化学室</w:t>
            </w:r>
          </w:p>
        </w:tc>
        <w:tc>
          <w:tcPr>
            <w:tcW w:w="6613" w:type="dxa"/>
          </w:tcPr>
          <w:p w14:paraId="20F9512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细胞化学室是国内领先的血液病精准诊断平台。实验室拥有经验丰富的专业团队，配备了OLYMPUS BX系列生物显微镜及先进辅助设备，通过了CNAS与CAP双重质量认证，建立了规范、高效的检测体系，年均处理全国样本4万余例。</w:t>
            </w:r>
          </w:p>
          <w:p w14:paraId="59AE5E60">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核心项目涵盖大组化（髓过氧化物酶、酯酶染色等）、小组化（铁染色、碱性磷酸酶染色等）及免疫细胞化学（CD41染色）项目，助力白血病分型、贫血类疾病及疑难病例（如急性巨核细胞白血病）的精准诊断。</w:t>
            </w:r>
          </w:p>
          <w:p w14:paraId="53535F6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教学资源丰富，科室骨干拥有20年从业经验，承担多项教学任务与教材编写，每年培养大量进修人员，是血液病理专科人才的摇篮。依托海量病例资源（年均疑难白血病百余例），学员可深度参与MICM综合诊断流程，提升临床思维与操作能力。</w:t>
            </w:r>
          </w:p>
        </w:tc>
        <w:tc>
          <w:tcPr>
            <w:tcW w:w="2018" w:type="dxa"/>
          </w:tcPr>
          <w:p w14:paraId="4E6BB1F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1.系统掌握细胞化学染色关键技术。</w:t>
            </w:r>
            <w:r>
              <w:rPr>
                <w:rFonts w:hint="eastAsia" w:ascii="Times New Roman" w:hAnsi="Times New Roman" w:eastAsia="仿宋"/>
                <w:sz w:val="24"/>
                <w:szCs w:val="24"/>
              </w:rPr>
              <w:br w:type="textWrapping"/>
            </w:r>
            <w:r>
              <w:rPr>
                <w:rFonts w:hint="eastAsia" w:ascii="Times New Roman" w:hAnsi="Times New Roman" w:eastAsia="仿宋"/>
                <w:sz w:val="24"/>
                <w:szCs w:val="24"/>
              </w:rPr>
              <w:t>2.提升白血病分型及疑难病例的独立分析能力。</w:t>
            </w:r>
            <w:r>
              <w:rPr>
                <w:rFonts w:hint="eastAsia" w:ascii="Times New Roman" w:hAnsi="Times New Roman" w:eastAsia="仿宋"/>
                <w:sz w:val="24"/>
                <w:szCs w:val="24"/>
              </w:rPr>
              <w:br w:type="textWrapping"/>
            </w:r>
            <w:r>
              <w:rPr>
                <w:rFonts w:hint="eastAsia" w:ascii="Times New Roman" w:hAnsi="Times New Roman" w:eastAsia="仿宋"/>
                <w:sz w:val="24"/>
                <w:szCs w:val="24"/>
              </w:rPr>
              <w:t>3.深度参与MICM综合诊断流程。</w:t>
            </w:r>
          </w:p>
        </w:tc>
        <w:tc>
          <w:tcPr>
            <w:tcW w:w="1569" w:type="dxa"/>
          </w:tcPr>
          <w:p w14:paraId="1497D33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血液学临床、检验或病理工作的医师、技师，具备基础医学背景</w:t>
            </w:r>
            <w:r>
              <w:rPr>
                <w:rFonts w:hint="eastAsia" w:ascii="Times New Roman" w:hAnsi="Times New Roman" w:eastAsia="仿宋"/>
                <w:sz w:val="24"/>
                <w:szCs w:val="24"/>
                <w:lang w:eastAsia="zh-CN"/>
              </w:rPr>
              <w:t>。</w:t>
            </w:r>
          </w:p>
        </w:tc>
        <w:tc>
          <w:tcPr>
            <w:tcW w:w="1050" w:type="dxa"/>
          </w:tcPr>
          <w:p w14:paraId="1F8F719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1-3个月</w:t>
            </w:r>
          </w:p>
        </w:tc>
        <w:tc>
          <w:tcPr>
            <w:tcW w:w="1213" w:type="dxa"/>
          </w:tcPr>
          <w:p w14:paraId="23027C5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5564898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tc>
      </w:tr>
      <w:tr w14:paraId="0E4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72EECB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流式</w:t>
            </w:r>
            <w:r>
              <w:rPr>
                <w:rFonts w:hint="eastAsia" w:ascii="Times New Roman" w:hAnsi="Times New Roman" w:eastAsia="仿宋"/>
                <w:b/>
                <w:bCs/>
                <w:sz w:val="28"/>
                <w:szCs w:val="28"/>
                <w:lang w:val="en-US" w:eastAsia="zh-CN"/>
              </w:rPr>
              <w:t>细胞</w:t>
            </w:r>
            <w:r>
              <w:rPr>
                <w:rFonts w:hint="eastAsia" w:ascii="Times New Roman" w:hAnsi="Times New Roman" w:eastAsia="仿宋"/>
                <w:b/>
                <w:bCs/>
                <w:sz w:val="28"/>
                <w:szCs w:val="28"/>
              </w:rPr>
              <w:t>室</w:t>
            </w:r>
          </w:p>
        </w:tc>
        <w:tc>
          <w:tcPr>
            <w:tcW w:w="6613" w:type="dxa"/>
          </w:tcPr>
          <w:p w14:paraId="41B7407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流式</w:t>
            </w:r>
            <w:r>
              <w:rPr>
                <w:rFonts w:hint="eastAsia" w:ascii="Times New Roman" w:hAnsi="Times New Roman" w:eastAsia="仿宋"/>
                <w:sz w:val="24"/>
                <w:szCs w:val="24"/>
                <w:lang w:val="en-US" w:eastAsia="zh-CN"/>
              </w:rPr>
              <w:t>细胞</w:t>
            </w:r>
            <w:r>
              <w:rPr>
                <w:rFonts w:hint="eastAsia" w:ascii="Times New Roman" w:hAnsi="Times New Roman" w:eastAsia="仿宋"/>
                <w:sz w:val="24"/>
                <w:szCs w:val="24"/>
              </w:rPr>
              <w:t>室</w:t>
            </w:r>
            <w:r>
              <w:rPr>
                <w:rFonts w:hint="eastAsia" w:ascii="Times New Roman" w:hAnsi="Times New Roman" w:eastAsia="仿宋"/>
                <w:sz w:val="24"/>
                <w:szCs w:val="24"/>
              </w:rPr>
              <w:t>是首个国内公立医院同时获得CNAS（中国合格评定国家认可委员会）ISO15189和CAP（美国病理学家协会）双重认可的流式细胞学实验室，也是国内率先在白血病/淋巴瘤免疫分型项目上获得CNAS认可的医学诊断平台。</w:t>
            </w:r>
            <w:r>
              <w:rPr>
                <w:rFonts w:hint="eastAsia" w:ascii="Times New Roman" w:hAnsi="Times New Roman" w:eastAsia="仿宋"/>
                <w:sz w:val="24"/>
                <w:szCs w:val="24"/>
              </w:rPr>
              <w:t>为全国各地的医院培养了流式专业进修生逾百人，绝大多数已成长为我国血液病流式诊断的主力军。</w:t>
            </w:r>
          </w:p>
          <w:p w14:paraId="0D7B416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流式</w:t>
            </w:r>
            <w:r>
              <w:rPr>
                <w:rFonts w:hint="eastAsia" w:ascii="Times New Roman" w:hAnsi="Times New Roman" w:eastAsia="仿宋"/>
                <w:sz w:val="24"/>
                <w:szCs w:val="24"/>
                <w:lang w:val="en-US" w:eastAsia="zh-CN"/>
              </w:rPr>
              <w:t>细胞</w:t>
            </w:r>
            <w:r>
              <w:rPr>
                <w:rFonts w:hint="eastAsia" w:ascii="Times New Roman" w:hAnsi="Times New Roman" w:eastAsia="仿宋"/>
                <w:sz w:val="24"/>
                <w:szCs w:val="24"/>
              </w:rPr>
              <w:t>室</w:t>
            </w:r>
            <w:r>
              <w:rPr>
                <w:rFonts w:hint="eastAsia" w:ascii="Times New Roman" w:hAnsi="Times New Roman" w:eastAsia="仿宋"/>
                <w:sz w:val="24"/>
                <w:szCs w:val="24"/>
              </w:rPr>
              <w:t>自主研发多个流式项目，包括免疫治疗相关检测，以满足新诊疗时代的精准诊断需求。作为中心实验室承担了大量的国内外临床试验，每年平均近10项，助力试剂注册和新药研发。实验室人员执笔及参与撰写国内流式细胞学指南及专家共识多篇，制定多项行业标准。实验室的检测方法、技术能力及质量管理水平均达到国际先进水准，在历次评审中得到国内外同行的高度赞许。</w:t>
            </w:r>
          </w:p>
          <w:p w14:paraId="73130A8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目前流式实验室拥有国际先进的多参数流式细胞仪，年检测样本十二万余例。检测项目十余种，包括，血液系统肿瘤免疫分型、微小残留病、免疫功能、细胞因子等，项目覆盖了血液系统疾病诊断、治疗到预后评估全流程监测。实验室临床及检验医师占比超过三分之一，能够将临床背景与流式技术紧密融合，具备超强的诊断能力。</w:t>
            </w:r>
          </w:p>
        </w:tc>
        <w:tc>
          <w:tcPr>
            <w:tcW w:w="2018" w:type="dxa"/>
          </w:tcPr>
          <w:p w14:paraId="4DFA63B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1.提升流式检测绘图、报告分析及前期操作技术。</w:t>
            </w:r>
            <w:r>
              <w:rPr>
                <w:rFonts w:hint="eastAsia" w:ascii="Times New Roman" w:hAnsi="Times New Roman" w:eastAsia="仿宋"/>
                <w:sz w:val="24"/>
                <w:szCs w:val="24"/>
              </w:rPr>
              <w:br w:type="textWrapping"/>
            </w:r>
            <w:r>
              <w:rPr>
                <w:rFonts w:hint="eastAsia" w:ascii="Times New Roman" w:hAnsi="Times New Roman" w:eastAsia="仿宋"/>
                <w:sz w:val="24"/>
                <w:szCs w:val="24"/>
              </w:rPr>
              <w:t>2.学习认可相关质量管理体系。</w:t>
            </w:r>
            <w:r>
              <w:rPr>
                <w:rFonts w:hint="eastAsia" w:ascii="Times New Roman" w:hAnsi="Times New Roman" w:eastAsia="仿宋"/>
                <w:sz w:val="24"/>
                <w:szCs w:val="24"/>
              </w:rPr>
              <w:br w:type="textWrapping"/>
            </w:r>
            <w:r>
              <w:rPr>
                <w:rFonts w:hint="eastAsia" w:ascii="Times New Roman" w:hAnsi="Times New Roman" w:eastAsia="仿宋"/>
                <w:sz w:val="24"/>
                <w:szCs w:val="24"/>
              </w:rPr>
              <w:t>3.建立长期合作，加入病例交流与学术平台。</w:t>
            </w:r>
          </w:p>
        </w:tc>
        <w:tc>
          <w:tcPr>
            <w:tcW w:w="1569" w:type="dxa"/>
          </w:tcPr>
          <w:p w14:paraId="19CFA75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流式诊断、流式技术相关专业人员。</w:t>
            </w:r>
          </w:p>
        </w:tc>
        <w:tc>
          <w:tcPr>
            <w:tcW w:w="1050" w:type="dxa"/>
          </w:tcPr>
          <w:p w14:paraId="4E52875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3个月、6个月、1年</w:t>
            </w:r>
          </w:p>
        </w:tc>
        <w:tc>
          <w:tcPr>
            <w:tcW w:w="1213" w:type="dxa"/>
          </w:tcPr>
          <w:p w14:paraId="473FE1A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296E1BE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tc>
      </w:tr>
      <w:tr w14:paraId="79D0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2C28CBD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eastAsia="zh-CN"/>
              </w:rPr>
            </w:pPr>
            <w:r>
              <w:rPr>
                <w:rFonts w:hint="eastAsia" w:ascii="Times New Roman" w:hAnsi="Times New Roman" w:eastAsia="仿宋"/>
                <w:b/>
                <w:bCs/>
                <w:sz w:val="28"/>
                <w:szCs w:val="28"/>
                <w:lang w:val="en-US" w:eastAsia="zh-CN"/>
              </w:rPr>
              <w:t>出凝血室</w:t>
            </w:r>
          </w:p>
        </w:tc>
        <w:tc>
          <w:tcPr>
            <w:tcW w:w="6613" w:type="dxa"/>
          </w:tcPr>
          <w:p w14:paraId="08130B6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出凝血室</w:t>
            </w:r>
            <w:r>
              <w:rPr>
                <w:rFonts w:hint="eastAsia" w:ascii="Times New Roman" w:hAnsi="Times New Roman" w:eastAsia="仿宋"/>
                <w:sz w:val="24"/>
                <w:szCs w:val="24"/>
              </w:rPr>
              <w:t>是国内领先的出血血栓性疾病诊断、研究与培训中心。实验室配备全自动凝血分析仪、血小板功能检测仪、化学发光分析仪及分子诊断平台，涵盖从常规筛查至疑难确诊的全套检测项目。致力于特殊凝血因子缺乏、血管性血友病、易栓症等疾病的精准诊断</w:t>
            </w:r>
            <w:r>
              <w:rPr>
                <w:rFonts w:hint="eastAsia" w:ascii="Times New Roman" w:hAnsi="Times New Roman" w:eastAsia="仿宋"/>
                <w:sz w:val="24"/>
                <w:szCs w:val="24"/>
                <w:lang w:eastAsia="zh-CN"/>
              </w:rPr>
              <w:t>。</w:t>
            </w:r>
            <w:r>
              <w:rPr>
                <w:rFonts w:hint="eastAsia" w:ascii="Times New Roman" w:hAnsi="Times New Roman" w:eastAsia="仿宋"/>
                <w:sz w:val="24"/>
                <w:szCs w:val="24"/>
              </w:rPr>
              <w:t>依托国家临床重点专科，推动方法学创新与标准制定，为临床诊疗与前沿研究提供关键技术支撑。</w:t>
            </w:r>
          </w:p>
          <w:p w14:paraId="556A387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目前开展的临床用途凝血功能检测项目：1.一期止血：PFA-200闭合时间血小板功能检测、光电比浊法血小板聚集功能检测、血管性血友病因子（VWF）抗原和活性检测；2.二期止血：常规凝血四项、混合纠正试验、凝血因子（FII/V/VII/VIII/IX/X/XI/XII）活性、凝血因子抑制物检测、凝血因子XIII抗原和活性及抑制物检测；3.纤溶系统：纤溶酶原、α-纤溶酶抑制物检测、纤维蛋白降解产物、D二聚体检测；新血栓标志物检测：凝血酶-抗凝物酶复合物、纤溶酶-α2纤溶酶抑制物复合物、血栓调节蛋白、组织型纤溶酶原激活物-抑制物1复合物</w:t>
            </w:r>
            <w:r>
              <w:rPr>
                <w:rFonts w:hint="eastAsia" w:ascii="Times New Roman" w:hAnsi="Times New Roman" w:eastAsia="仿宋"/>
                <w:sz w:val="24"/>
                <w:szCs w:val="24"/>
                <w:lang w:eastAsia="zh-CN"/>
              </w:rPr>
              <w:t>；</w:t>
            </w:r>
            <w:r>
              <w:rPr>
                <w:rFonts w:hint="eastAsia" w:ascii="Times New Roman" w:hAnsi="Times New Roman" w:eastAsia="仿宋"/>
                <w:sz w:val="24"/>
                <w:szCs w:val="24"/>
              </w:rPr>
              <w:t>4.易栓症筛查：抗磷脂抗体（DRVVT、SCT、抗心磷脂抗体、抗β2糖蛋白I抗体）、抗凝血酶、蛋白C与蛋白S等</w:t>
            </w:r>
            <w:r>
              <w:rPr>
                <w:rFonts w:hint="eastAsia" w:ascii="Times New Roman" w:hAnsi="Times New Roman" w:eastAsia="仿宋"/>
                <w:sz w:val="24"/>
                <w:szCs w:val="24"/>
                <w:lang w:eastAsia="zh-CN"/>
              </w:rPr>
              <w:t>。</w:t>
            </w:r>
          </w:p>
          <w:p w14:paraId="470AA87D">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此外实验室同时建立了前沿的科研检测平台，包括：用于整体评估凝血潜能的凝血酶生成试验、服务于血管性血友病精准分型的VWD诊断实验，以及用于监测非因子类药物（如艾美赛珠）活性与血药浓度的检测体系。</w:t>
            </w:r>
          </w:p>
        </w:tc>
        <w:tc>
          <w:tcPr>
            <w:tcW w:w="2018" w:type="dxa"/>
          </w:tcPr>
          <w:p w14:paraId="6BE821E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1.精通凝血相关仪器原理与操作。</w:t>
            </w:r>
            <w:r>
              <w:rPr>
                <w:rFonts w:hint="eastAsia" w:ascii="Times New Roman" w:hAnsi="Times New Roman" w:eastAsia="仿宋"/>
                <w:sz w:val="24"/>
                <w:szCs w:val="24"/>
              </w:rPr>
              <w:br w:type="textWrapping"/>
            </w:r>
            <w:r>
              <w:rPr>
                <w:rFonts w:hint="eastAsia" w:ascii="Times New Roman" w:hAnsi="Times New Roman" w:eastAsia="仿宋"/>
                <w:sz w:val="24"/>
                <w:szCs w:val="24"/>
              </w:rPr>
              <w:t>2.系统掌握全面的血栓与止血检测项目。</w:t>
            </w:r>
            <w:r>
              <w:rPr>
                <w:rFonts w:hint="eastAsia" w:ascii="Times New Roman" w:hAnsi="Times New Roman" w:eastAsia="仿宋"/>
                <w:sz w:val="24"/>
                <w:szCs w:val="24"/>
              </w:rPr>
              <w:br w:type="textWrapping"/>
            </w:r>
            <w:r>
              <w:rPr>
                <w:rFonts w:hint="eastAsia" w:ascii="Times New Roman" w:hAnsi="Times New Roman" w:eastAsia="仿宋"/>
                <w:sz w:val="24"/>
                <w:szCs w:val="24"/>
              </w:rPr>
              <w:t>3.构建出凝血疾病的系统诊断思维。</w:t>
            </w:r>
            <w:r>
              <w:rPr>
                <w:rFonts w:hint="eastAsia" w:ascii="Times New Roman" w:hAnsi="Times New Roman" w:eastAsia="仿宋"/>
                <w:sz w:val="24"/>
                <w:szCs w:val="24"/>
              </w:rPr>
              <w:br w:type="textWrapping"/>
            </w:r>
            <w:r>
              <w:rPr>
                <w:rFonts w:hint="eastAsia" w:ascii="Times New Roman" w:hAnsi="Times New Roman" w:eastAsia="仿宋"/>
                <w:sz w:val="24"/>
                <w:szCs w:val="24"/>
              </w:rPr>
              <w:t>4.获得长期专家合作与学术交流机会。</w:t>
            </w:r>
          </w:p>
        </w:tc>
        <w:tc>
          <w:tcPr>
            <w:tcW w:w="1569" w:type="dxa"/>
          </w:tcPr>
          <w:p w14:paraId="3891E86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血栓与止血检测相关专业人员</w:t>
            </w:r>
            <w:r>
              <w:rPr>
                <w:rFonts w:hint="eastAsia" w:ascii="Times New Roman" w:hAnsi="Times New Roman" w:eastAsia="仿宋"/>
                <w:sz w:val="24"/>
                <w:szCs w:val="24"/>
                <w:lang w:eastAsia="zh-CN"/>
              </w:rPr>
              <w:t>。</w:t>
            </w:r>
          </w:p>
        </w:tc>
        <w:tc>
          <w:tcPr>
            <w:tcW w:w="1050" w:type="dxa"/>
          </w:tcPr>
          <w:p w14:paraId="1844A18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w:t>
            </w:r>
          </w:p>
        </w:tc>
        <w:tc>
          <w:tcPr>
            <w:tcW w:w="1213" w:type="dxa"/>
          </w:tcPr>
          <w:p w14:paraId="161B4DC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5CE28A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tc>
      </w:tr>
      <w:tr w14:paraId="7AEE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4A551A2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分子生物室</w:t>
            </w:r>
          </w:p>
        </w:tc>
        <w:tc>
          <w:tcPr>
            <w:tcW w:w="6613" w:type="dxa"/>
          </w:tcPr>
          <w:p w14:paraId="1FDAA1E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分子生物室包括三个核心平台：血液肿瘤分子诊断平台、造血干细胞移植配型检测平台和病原微生物分子检测平台，共建立与开展检测项目120余项，总计年检标本量达20万例次。其中，血液肿瘤分子诊断平台涵盖了血液病基因分型、基因突变、微小残留病监测、免疫球蛋白基因重排等项目。造血干细胞移植配型检测平台建立与开展造血干细胞移植配型与移植后监测等技术平台，涉及HLA配型、HLA抗体筛查、KIR配型、STR嵌合分析四个方向，为造血干细胞移植前供者筛选，移植后预判移植物植入、降低移植物抗宿主病(GVHD)提供依据。病原微生物分子检测平台专注于与造血干细胞移植患者密切相关的病原体检测，涵盖HBV、HCV、BKV、EBV、CMV以及单纯疱疹病毒属病毒等多项病原体的定量检测。平台采用定量PCR和数字PCR技术，具备高灵敏度和高精确度，能够提供移植前后病原体的病毒载量监测，确保及时、准确地指导临床决策。所有检测项目均符合CAP和ISO 15189标准，并严格遵循标准化流程，具备完善的室内质控和室间质评体系，确保每项数据的可靠性和一致性。</w:t>
            </w:r>
          </w:p>
          <w:p w14:paraId="4F6B173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r>
              <w:rPr>
                <w:rFonts w:hint="eastAsia" w:ascii="Times New Roman" w:hAnsi="Times New Roman" w:eastAsia="仿宋"/>
                <w:sz w:val="24"/>
                <w:szCs w:val="24"/>
              </w:rPr>
              <w:t>本实验室已建立RQ-PCR、数字PCR、一代测序、二代测序、片段分析等分子生物学技术平台，拥有完善的PCR实验室体系及国内领先的分子检测设备，建有完善的血液病基因检测数据库与样本资源库。通过整合病理学、免疫学、遗传学和分子生物学、二代基因测序等检测技术，在国内率先建立以形态学、免疫分型、遗传学、分子生物学（MICM）相结合的综合诊断模式，为血液系统疾病的精准诊断、疗效监测及预后评估提供可靠依据。</w:t>
            </w:r>
          </w:p>
        </w:tc>
        <w:tc>
          <w:tcPr>
            <w:tcW w:w="2018" w:type="dxa"/>
          </w:tcPr>
          <w:p w14:paraId="35ED0F1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1.系统掌握基因扩增技术理论与操作。</w:t>
            </w:r>
            <w:r>
              <w:rPr>
                <w:rFonts w:hint="eastAsia" w:ascii="Times New Roman" w:hAnsi="Times New Roman" w:eastAsia="仿宋"/>
                <w:sz w:val="24"/>
                <w:szCs w:val="24"/>
              </w:rPr>
              <w:br w:type="textWrapping"/>
            </w:r>
            <w:r>
              <w:rPr>
                <w:rFonts w:hint="eastAsia" w:ascii="Times New Roman" w:hAnsi="Times New Roman" w:eastAsia="仿宋"/>
                <w:sz w:val="24"/>
                <w:szCs w:val="24"/>
              </w:rPr>
              <w:t>2.提升实验室质量管理与MICM综合应用能力。</w:t>
            </w:r>
            <w:r>
              <w:rPr>
                <w:rFonts w:hint="eastAsia" w:ascii="Times New Roman" w:hAnsi="Times New Roman" w:eastAsia="仿宋"/>
                <w:sz w:val="24"/>
                <w:szCs w:val="24"/>
              </w:rPr>
              <w:br w:type="textWrapping"/>
            </w:r>
            <w:r>
              <w:rPr>
                <w:rFonts w:hint="eastAsia" w:ascii="Times New Roman" w:hAnsi="Times New Roman" w:eastAsia="仿宋"/>
                <w:sz w:val="24"/>
                <w:szCs w:val="24"/>
              </w:rPr>
              <w:t>3.加入学术交流平台，获得持续技术支持。</w:t>
            </w:r>
          </w:p>
        </w:tc>
        <w:tc>
          <w:tcPr>
            <w:tcW w:w="1569" w:type="dxa"/>
          </w:tcPr>
          <w:p w14:paraId="3F5EC32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临床检验、病理学、分子生物学等相关专业的技术与科研人员。</w:t>
            </w:r>
          </w:p>
        </w:tc>
        <w:tc>
          <w:tcPr>
            <w:tcW w:w="1050" w:type="dxa"/>
          </w:tcPr>
          <w:p w14:paraId="0ABEF3B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3个月、6个月、1年</w:t>
            </w:r>
          </w:p>
        </w:tc>
        <w:tc>
          <w:tcPr>
            <w:tcW w:w="1213" w:type="dxa"/>
          </w:tcPr>
          <w:p w14:paraId="6FE7CBD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480836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tc>
      </w:tr>
      <w:tr w14:paraId="271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5FDB87A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二代测序（NGS）</w:t>
            </w:r>
          </w:p>
        </w:tc>
        <w:tc>
          <w:tcPr>
            <w:tcW w:w="6613" w:type="dxa"/>
          </w:tcPr>
          <w:p w14:paraId="5D48A48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NGS年检测骨髓/外周血样本量&gt;20 000例、RNA-seq&gt;2 000例、淋系MRD重排&gt;4 000例、血液遗传病&gt;1 500例，建立了涵盖“DNA突变-重排表达-免疫克隆”三位一体的大数据体系。</w:t>
            </w:r>
          </w:p>
          <w:p w14:paraId="657AC9F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p>
        </w:tc>
        <w:tc>
          <w:tcPr>
            <w:tcW w:w="2018" w:type="dxa"/>
          </w:tcPr>
          <w:p w14:paraId="43683F2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1.掌握NGS实验全流程操作与临床报告解读。</w:t>
            </w:r>
            <w:r>
              <w:rPr>
                <w:rFonts w:hint="eastAsia" w:ascii="Times New Roman" w:hAnsi="Times New Roman" w:eastAsia="仿宋"/>
                <w:sz w:val="24"/>
                <w:szCs w:val="24"/>
              </w:rPr>
              <w:br w:type="textWrapping"/>
            </w:r>
            <w:r>
              <w:rPr>
                <w:rFonts w:hint="eastAsia" w:ascii="Times New Roman" w:hAnsi="Times New Roman" w:eastAsia="仿宋"/>
                <w:sz w:val="24"/>
                <w:szCs w:val="24"/>
              </w:rPr>
              <w:t>2.建立“突变-通路-药物-预后”四维注释体系。</w:t>
            </w:r>
            <w:r>
              <w:rPr>
                <w:rFonts w:hint="eastAsia" w:ascii="Times New Roman" w:hAnsi="Times New Roman" w:eastAsia="仿宋"/>
                <w:sz w:val="24"/>
                <w:szCs w:val="24"/>
              </w:rPr>
              <w:br w:type="textWrapping"/>
            </w:r>
            <w:r>
              <w:rPr>
                <w:rFonts w:hint="eastAsia" w:ascii="Times New Roman" w:hAnsi="Times New Roman" w:eastAsia="仿宋"/>
                <w:sz w:val="24"/>
                <w:szCs w:val="24"/>
              </w:rPr>
              <w:t>3.获得科研转化能力，结业后可加入全国协作网。</w:t>
            </w:r>
          </w:p>
        </w:tc>
        <w:tc>
          <w:tcPr>
            <w:tcW w:w="1569" w:type="dxa"/>
          </w:tcPr>
          <w:p w14:paraId="0CD2C46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eastAsia="zh-CN"/>
              </w:rPr>
            </w:pPr>
            <w:r>
              <w:rPr>
                <w:rFonts w:hint="eastAsia" w:ascii="Times New Roman" w:hAnsi="Times New Roman" w:eastAsia="仿宋"/>
                <w:sz w:val="24"/>
                <w:szCs w:val="24"/>
              </w:rPr>
              <w:t>血液科、检验科、病理科、分子诊断中心相关专业人员，需具备良好英语阅读能力</w:t>
            </w:r>
            <w:r>
              <w:rPr>
                <w:rFonts w:hint="eastAsia" w:ascii="Times New Roman" w:hAnsi="Times New Roman" w:eastAsia="仿宋"/>
                <w:sz w:val="24"/>
                <w:szCs w:val="24"/>
                <w:lang w:eastAsia="zh-CN"/>
              </w:rPr>
              <w:t>。</w:t>
            </w:r>
          </w:p>
        </w:tc>
        <w:tc>
          <w:tcPr>
            <w:tcW w:w="1050" w:type="dxa"/>
          </w:tcPr>
          <w:p w14:paraId="7833AF5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w:t>
            </w:r>
            <w:r>
              <w:rPr>
                <w:rFonts w:hint="eastAsia" w:ascii="Times New Roman" w:hAnsi="Times New Roman" w:eastAsia="仿宋"/>
                <w:sz w:val="24"/>
                <w:szCs w:val="24"/>
                <w:lang w:eastAsia="zh-CN"/>
              </w:rPr>
              <w:t>、</w:t>
            </w:r>
            <w:r>
              <w:rPr>
                <w:rFonts w:hint="eastAsia" w:ascii="Times New Roman" w:hAnsi="Times New Roman" w:eastAsia="仿宋"/>
                <w:sz w:val="24"/>
                <w:szCs w:val="24"/>
              </w:rPr>
              <w:t>6个月</w:t>
            </w:r>
          </w:p>
        </w:tc>
        <w:tc>
          <w:tcPr>
            <w:tcW w:w="1213" w:type="dxa"/>
          </w:tcPr>
          <w:p w14:paraId="4061DE8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732F5F6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p w14:paraId="5DDDA0D0">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center"/>
              <w:textAlignment w:val="auto"/>
              <w:rPr>
                <w:rFonts w:hint="eastAsia" w:ascii="Times New Roman" w:hAnsi="Times New Roman" w:eastAsia="仿宋"/>
                <w:sz w:val="24"/>
                <w:szCs w:val="24"/>
              </w:rPr>
            </w:pPr>
          </w:p>
        </w:tc>
      </w:tr>
      <w:tr w14:paraId="3071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14:paraId="598F61E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lang w:val="en-US" w:eastAsia="zh-CN"/>
              </w:rPr>
              <w:t>细胞</w:t>
            </w:r>
            <w:r>
              <w:rPr>
                <w:rFonts w:hint="eastAsia" w:ascii="Times New Roman" w:hAnsi="Times New Roman" w:eastAsia="仿宋"/>
                <w:b/>
                <w:bCs/>
                <w:sz w:val="28"/>
                <w:szCs w:val="28"/>
              </w:rPr>
              <w:t>遗传室</w:t>
            </w:r>
          </w:p>
        </w:tc>
        <w:tc>
          <w:tcPr>
            <w:tcW w:w="6613" w:type="dxa"/>
          </w:tcPr>
          <w:p w14:paraId="635EB40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细胞</w:t>
            </w:r>
            <w:r>
              <w:rPr>
                <w:rFonts w:hint="eastAsia" w:ascii="Times New Roman" w:hAnsi="Times New Roman" w:eastAsia="仿宋"/>
                <w:sz w:val="24"/>
                <w:szCs w:val="24"/>
              </w:rPr>
              <w:t>遗传室</w:t>
            </w:r>
            <w:r>
              <w:rPr>
                <w:rFonts w:hint="eastAsia" w:ascii="Times New Roman" w:hAnsi="Times New Roman" w:eastAsia="仿宋"/>
                <w:sz w:val="24"/>
                <w:szCs w:val="24"/>
              </w:rPr>
              <w:t>项目亮点：</w:t>
            </w:r>
          </w:p>
          <w:p w14:paraId="6E5C31A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技术前沿：专注血液肿瘤相关遗传学检测，涵盖骨髓染色体核型分析（G带）及荧光原位杂交（FISH），其中FISH已开展50余种基因检测，为疾病分型、预后评估提供关键依据。</w:t>
            </w:r>
          </w:p>
          <w:p w14:paraId="3397477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资源丰富：实验室自动化程度高，带教老师均具备十年以上实战经验，年均承接大量疑难病例，确保学员“学以致用”。</w:t>
            </w:r>
          </w:p>
        </w:tc>
        <w:tc>
          <w:tcPr>
            <w:tcW w:w="2018" w:type="dxa"/>
          </w:tcPr>
          <w:p w14:paraId="1E00566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1.掌握染色体核型分析及FISH检测全流程。</w:t>
            </w:r>
            <w:r>
              <w:rPr>
                <w:rFonts w:hint="eastAsia" w:ascii="Times New Roman" w:hAnsi="Times New Roman" w:eastAsia="仿宋"/>
                <w:sz w:val="24"/>
                <w:szCs w:val="24"/>
              </w:rPr>
              <w:br w:type="textWrapping"/>
            </w:r>
            <w:r>
              <w:rPr>
                <w:rFonts w:hint="eastAsia" w:ascii="Times New Roman" w:hAnsi="Times New Roman" w:eastAsia="仿宋"/>
                <w:sz w:val="24"/>
                <w:szCs w:val="24"/>
              </w:rPr>
              <w:t>2.深入理解MICM综合诊断模式。</w:t>
            </w:r>
            <w:r>
              <w:rPr>
                <w:rFonts w:hint="eastAsia" w:ascii="Times New Roman" w:hAnsi="Times New Roman" w:eastAsia="仿宋"/>
                <w:sz w:val="24"/>
                <w:szCs w:val="24"/>
              </w:rPr>
              <w:br w:type="textWrapping"/>
            </w:r>
            <w:r>
              <w:rPr>
                <w:rFonts w:hint="eastAsia" w:ascii="Times New Roman" w:hAnsi="Times New Roman" w:eastAsia="仿宋"/>
                <w:sz w:val="24"/>
                <w:szCs w:val="24"/>
              </w:rPr>
              <w:t>3.优先加入病例交流群，获得长期学术支持与合作机会。</w:t>
            </w:r>
          </w:p>
        </w:tc>
        <w:tc>
          <w:tcPr>
            <w:tcW w:w="1569" w:type="dxa"/>
          </w:tcPr>
          <w:p w14:paraId="4ECE834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从事相关领域工作1年以上，具备基础实验室操作经验者。</w:t>
            </w:r>
          </w:p>
        </w:tc>
        <w:tc>
          <w:tcPr>
            <w:tcW w:w="1050" w:type="dxa"/>
          </w:tcPr>
          <w:p w14:paraId="726CBE1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w:t>
            </w:r>
          </w:p>
        </w:tc>
        <w:tc>
          <w:tcPr>
            <w:tcW w:w="1213" w:type="dxa"/>
          </w:tcPr>
          <w:p w14:paraId="4889F35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海光寺</w:t>
            </w:r>
          </w:p>
          <w:p w14:paraId="65B241E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sz w:val="24"/>
                <w:szCs w:val="24"/>
              </w:rPr>
            </w:pPr>
            <w:r>
              <w:rPr>
                <w:rFonts w:hint="eastAsia" w:ascii="Times New Roman" w:hAnsi="Times New Roman" w:eastAsia="仿宋"/>
                <w:sz w:val="24"/>
                <w:szCs w:val="24"/>
              </w:rPr>
              <w:t>院区</w:t>
            </w:r>
          </w:p>
        </w:tc>
      </w:tr>
    </w:tbl>
    <w:p w14:paraId="560D6EFD">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Times New Roman" w:hAnsi="Times New Roman" w:eastAsia="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37E46E70-BC7D-4B7E-A8F4-B24CA578B84C}"/>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7C160"/>
    <w:multiLevelType w:val="singleLevel"/>
    <w:tmpl w:val="DEC7C16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34839"/>
    <w:rsid w:val="00001720"/>
    <w:rsid w:val="000F7DD3"/>
    <w:rsid w:val="00116F65"/>
    <w:rsid w:val="0016011F"/>
    <w:rsid w:val="001671C0"/>
    <w:rsid w:val="00185EB7"/>
    <w:rsid w:val="001B14A4"/>
    <w:rsid w:val="00206E5D"/>
    <w:rsid w:val="00224266"/>
    <w:rsid w:val="002335F3"/>
    <w:rsid w:val="00277AE2"/>
    <w:rsid w:val="0028471C"/>
    <w:rsid w:val="002B325C"/>
    <w:rsid w:val="002F4049"/>
    <w:rsid w:val="00334320"/>
    <w:rsid w:val="003A2FA2"/>
    <w:rsid w:val="003D5960"/>
    <w:rsid w:val="003D743C"/>
    <w:rsid w:val="00402A51"/>
    <w:rsid w:val="00425754"/>
    <w:rsid w:val="004C3E3C"/>
    <w:rsid w:val="004E780A"/>
    <w:rsid w:val="0053106A"/>
    <w:rsid w:val="00580F53"/>
    <w:rsid w:val="005932FA"/>
    <w:rsid w:val="005B2003"/>
    <w:rsid w:val="006010B8"/>
    <w:rsid w:val="00672DBF"/>
    <w:rsid w:val="00676BF3"/>
    <w:rsid w:val="006A7C91"/>
    <w:rsid w:val="006D2A10"/>
    <w:rsid w:val="0075365F"/>
    <w:rsid w:val="00770185"/>
    <w:rsid w:val="007D740C"/>
    <w:rsid w:val="007E59A9"/>
    <w:rsid w:val="00844DC8"/>
    <w:rsid w:val="00876E47"/>
    <w:rsid w:val="008A6684"/>
    <w:rsid w:val="00912703"/>
    <w:rsid w:val="0099367D"/>
    <w:rsid w:val="00A22707"/>
    <w:rsid w:val="00A2327A"/>
    <w:rsid w:val="00A54AE7"/>
    <w:rsid w:val="00B96811"/>
    <w:rsid w:val="00C20AA8"/>
    <w:rsid w:val="00C313E2"/>
    <w:rsid w:val="00C77147"/>
    <w:rsid w:val="00CA3F86"/>
    <w:rsid w:val="00CB3163"/>
    <w:rsid w:val="00DA1B30"/>
    <w:rsid w:val="00DE60BB"/>
    <w:rsid w:val="00E652B5"/>
    <w:rsid w:val="00EB3BBD"/>
    <w:rsid w:val="00F1728D"/>
    <w:rsid w:val="00F376CE"/>
    <w:rsid w:val="00F57B3D"/>
    <w:rsid w:val="00F97CDA"/>
    <w:rsid w:val="00FB4E7B"/>
    <w:rsid w:val="00FD74C2"/>
    <w:rsid w:val="00FE1DED"/>
    <w:rsid w:val="00FE2128"/>
    <w:rsid w:val="00FE312F"/>
    <w:rsid w:val="021E7F3E"/>
    <w:rsid w:val="0A656ED5"/>
    <w:rsid w:val="0BF75B25"/>
    <w:rsid w:val="0F4E2F1A"/>
    <w:rsid w:val="0FFD54BA"/>
    <w:rsid w:val="18167A61"/>
    <w:rsid w:val="1C2D7829"/>
    <w:rsid w:val="1C927D7A"/>
    <w:rsid w:val="1D4E4F87"/>
    <w:rsid w:val="2416468D"/>
    <w:rsid w:val="2D7672D9"/>
    <w:rsid w:val="2D9158FB"/>
    <w:rsid w:val="32350D9D"/>
    <w:rsid w:val="32C05280"/>
    <w:rsid w:val="35F5612E"/>
    <w:rsid w:val="36934839"/>
    <w:rsid w:val="405D2674"/>
    <w:rsid w:val="42D01ECD"/>
    <w:rsid w:val="462F3C82"/>
    <w:rsid w:val="4D0F327E"/>
    <w:rsid w:val="50E023F9"/>
    <w:rsid w:val="50EA3449"/>
    <w:rsid w:val="543D226D"/>
    <w:rsid w:val="5C917304"/>
    <w:rsid w:val="5D4236F3"/>
    <w:rsid w:val="5EEB49C6"/>
    <w:rsid w:val="609F6C31"/>
    <w:rsid w:val="617E1822"/>
    <w:rsid w:val="64EA232C"/>
    <w:rsid w:val="6E2C6902"/>
    <w:rsid w:val="6F5C23BE"/>
    <w:rsid w:val="6FEE2012"/>
    <w:rsid w:val="709D754D"/>
    <w:rsid w:val="71865B23"/>
    <w:rsid w:val="72020DF7"/>
    <w:rsid w:val="72FF6608"/>
    <w:rsid w:val="73FF354D"/>
    <w:rsid w:val="795B6757"/>
    <w:rsid w:val="79937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1440</Words>
  <Characters>1514</Characters>
  <Lines>46</Lines>
  <Paragraphs>45</Paragraphs>
  <TotalTime>1</TotalTime>
  <ScaleCrop>false</ScaleCrop>
  <LinksUpToDate>false</LinksUpToDate>
  <CharactersWithSpaces>1541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2025-10-17T13:17:00Z</dcterms:created>
  <dc:creator>宋燕燕</dc:creator>
  <cp:lastModifiedBy>Ji Yiman</cp:lastModifiedBy>
  <dcterms:modified xsi:type="dcterms:W3CDTF">2026-04-23T02:21:51Z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CB0ABD58D21A4F799CC2170FBA5673E5_13</vt:lpwstr>
  </property>
  <property fmtid="{D5CDD505-2E9C-101B-9397-08002B2CF9AE}" pid="4" name="KSOTemplateDocerSaveRecord">
    <vt:lpwstr>eyJoZGlkIjoiMmJhOWE3NDhhYjQ4ZmRhOGI5NDgxZmYwNmVmNTZjYWIiLCJ1c2VySWQiOiIyMDc4MzkwNTcifQ==</vt:lpwstr>
  </property>
</Properties>
</file>